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2FDF4BA6">
      <w:pPr>
        <w:spacing w:line="440" w:lineRule="exact"/>
        <w:rPr>
          <w:rFonts w:hint="eastAsia" w:ascii="黑体" w:hAnsi="黑体" w:eastAsia="黑体" w:cs="黑体"/>
          <w:sz w:val="28"/>
          <w:szCs w:val="28"/>
          <w:lang w:val="en-US" w:eastAsia="zh-CN"/>
        </w:rPr>
      </w:pPr>
      <w:r>
        <w:rPr>
          <w:rFonts w:hint="eastAsia" w:ascii="黑体" w:hAnsi="黑体" w:eastAsia="黑体" w:cs="黑体"/>
          <w:sz w:val="28"/>
          <w:szCs w:val="28"/>
        </w:rPr>
        <w:t>附件</w:t>
      </w:r>
      <w:r>
        <w:rPr>
          <w:rFonts w:hint="eastAsia" w:ascii="黑体" w:hAnsi="黑体" w:eastAsia="黑体" w:cs="黑体"/>
          <w:sz w:val="28"/>
          <w:szCs w:val="28"/>
          <w:lang w:val="en-US" w:eastAsia="zh-CN"/>
        </w:rPr>
        <w:t>7</w:t>
      </w:r>
    </w:p>
    <w:p w14:paraId="31E0A294">
      <w:pPr>
        <w:jc w:val="center"/>
        <w:rPr>
          <w:rFonts w:hint="eastAsia" w:ascii="黑体" w:hAnsi="黑体" w:eastAsia="黑体"/>
          <w:b/>
          <w:bCs/>
          <w:sz w:val="32"/>
          <w:szCs w:val="24"/>
        </w:rPr>
      </w:pPr>
    </w:p>
    <w:p w14:paraId="053FC855">
      <w:pPr>
        <w:spacing w:line="560" w:lineRule="exact"/>
        <w:ind w:firstLine="640" w:firstLineChars="200"/>
        <w:jc w:val="center"/>
        <w:rPr>
          <w:rFonts w:hint="eastAsia"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rPr>
        <w:t>北京师范大学</w:t>
      </w:r>
      <w:r>
        <w:rPr>
          <w:rFonts w:hint="eastAsia" w:ascii="微软雅黑" w:hAnsi="微软雅黑" w:eastAsia="微软雅黑" w:cs="微软雅黑"/>
          <w:b/>
          <w:bCs/>
          <w:sz w:val="32"/>
          <w:szCs w:val="32"/>
          <w:lang w:val="en-US" w:eastAsia="zh-CN"/>
        </w:rPr>
        <w:t>弘文书院班级建设基金项目</w:t>
      </w:r>
    </w:p>
    <w:p w14:paraId="78C5B2A6">
      <w:pPr>
        <w:spacing w:line="560" w:lineRule="exact"/>
        <w:ind w:firstLine="640" w:firstLineChars="200"/>
        <w:jc w:val="center"/>
        <w:rPr>
          <w:rFonts w:hint="eastAsia" w:ascii="微软雅黑" w:hAnsi="微软雅黑" w:eastAsia="微软雅黑" w:cs="微软雅黑"/>
          <w:b/>
          <w:bCs/>
          <w:sz w:val="32"/>
          <w:szCs w:val="32"/>
        </w:rPr>
      </w:pPr>
      <w:r>
        <w:rPr>
          <w:rFonts w:hint="eastAsia" w:ascii="微软雅黑" w:hAnsi="微软雅黑" w:eastAsia="微软雅黑" w:cs="微软雅黑"/>
          <w:b/>
          <w:bCs/>
          <w:sz w:val="32"/>
          <w:szCs w:val="32"/>
        </w:rPr>
        <w:t>经费使用说明</w:t>
      </w:r>
    </w:p>
    <w:p w14:paraId="5ACCC788">
      <w:pPr>
        <w:pStyle w:val="2"/>
        <w:rPr>
          <w:rFonts w:hint="eastAsia"/>
        </w:rPr>
      </w:pPr>
    </w:p>
    <w:p w14:paraId="0FF279E6">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eastAsia" w:ascii="黑体" w:hAnsi="黑体" w:eastAsia="黑体" w:cs="黑体"/>
          <w:b/>
          <w:bCs/>
          <w:kern w:val="2"/>
          <w:sz w:val="28"/>
          <w:szCs w:val="24"/>
          <w:lang w:val="en-US" w:eastAsia="zh-CN" w:bidi="ar-SA"/>
        </w:rPr>
      </w:pPr>
      <w:r>
        <w:rPr>
          <w:rFonts w:hint="eastAsia" w:ascii="黑体" w:hAnsi="黑体" w:eastAsia="黑体" w:cs="黑体"/>
          <w:b/>
          <w:bCs/>
          <w:kern w:val="2"/>
          <w:sz w:val="28"/>
          <w:szCs w:val="24"/>
          <w:lang w:val="en-US" w:eastAsia="zh-CN" w:bidi="ar-SA"/>
        </w:rPr>
        <w:t>一、活动经费使用原则</w:t>
      </w:r>
    </w:p>
    <w:p w14:paraId="64AFB542">
      <w:pPr>
        <w:keepNext w:val="0"/>
        <w:keepLines w:val="0"/>
        <w:pageBreakBefore w:val="0"/>
        <w:widowControl w:val="0"/>
        <w:kinsoku/>
        <w:overflowPunct/>
        <w:topLinePunct w:val="0"/>
        <w:autoSpaceDE/>
        <w:autoSpaceDN/>
        <w:bidi w:val="0"/>
        <w:adjustRightInd/>
        <w:snapToGrid/>
        <w:spacing w:line="560" w:lineRule="exact"/>
        <w:ind w:left="839" w:leftChars="266" w:hanging="280" w:hangingChars="100"/>
        <w:textAlignment w:val="auto"/>
        <w:rPr>
          <w:rFonts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z w:val="28"/>
          <w:szCs w:val="28"/>
          <w:lang w:val="en-US" w:eastAsia="zh-CN"/>
        </w:rPr>
        <w:t>.</w:t>
      </w:r>
      <w:r>
        <w:rPr>
          <w:rFonts w:hint="eastAsia" w:ascii="仿宋_GB2312" w:hAnsi="仿宋_GB2312" w:eastAsia="仿宋_GB2312" w:cs="仿宋_GB2312"/>
          <w:sz w:val="28"/>
          <w:szCs w:val="28"/>
        </w:rPr>
        <w:t>坚持公正公开、专款专用、实报实销、规范管理的使用原则。活动经费一律实行项目制管理，采取“先申请、再活动、后报销”的使用流程，秉承服务学生、突出重点、勤俭节约的基本原则，严禁铺张浪费。</w:t>
      </w:r>
    </w:p>
    <w:p w14:paraId="0698143B">
      <w:pPr>
        <w:keepNext w:val="0"/>
        <w:keepLines w:val="0"/>
        <w:pageBreakBefore w:val="0"/>
        <w:widowControl w:val="0"/>
        <w:kinsoku/>
        <w:overflowPunct/>
        <w:topLinePunct w:val="0"/>
        <w:autoSpaceDE/>
        <w:autoSpaceDN/>
        <w:bidi w:val="0"/>
        <w:adjustRightInd/>
        <w:snapToGrid/>
        <w:spacing w:line="560" w:lineRule="exact"/>
        <w:ind w:left="839" w:leftChars="266" w:hanging="280" w:hangingChars="100"/>
        <w:textAlignment w:val="auto"/>
        <w:rPr>
          <w:rFonts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2</w:t>
      </w:r>
      <w:r>
        <w:rPr>
          <w:rFonts w:ascii="仿宋_GB2312" w:hAnsi="仿宋_GB2312" w:eastAsia="仿宋_GB2312" w:cs="仿宋_GB2312"/>
          <w:sz w:val="28"/>
          <w:szCs w:val="28"/>
        </w:rPr>
        <w:t>.学生活动经费原则上按照单次活动人均不超过20元，总额不超过1000元标准审批，并将依据活动主题、参与人数、形式内容等因素确定最终经费额度。</w:t>
      </w:r>
    </w:p>
    <w:p w14:paraId="050736F1">
      <w:pPr>
        <w:keepNext w:val="0"/>
        <w:keepLines w:val="0"/>
        <w:pageBreakBefore w:val="0"/>
        <w:widowControl w:val="0"/>
        <w:kinsoku/>
        <w:overflowPunct/>
        <w:topLinePunct w:val="0"/>
        <w:autoSpaceDE/>
        <w:autoSpaceDN/>
        <w:bidi w:val="0"/>
        <w:adjustRightInd/>
        <w:snapToGrid/>
        <w:spacing w:line="560" w:lineRule="exact"/>
        <w:ind w:left="839" w:leftChars="266" w:hanging="280" w:hangingChars="100"/>
        <w:textAlignment w:val="auto"/>
        <w:rPr>
          <w:rFonts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rPr>
        <w:t>.学生活动经费管理严格执行学校相关财务制度规定，应参照审议通过的经费预算严格执行，严禁任何组织和个人通过虚构活动支出挪用或套取活动经费。</w:t>
      </w:r>
    </w:p>
    <w:p w14:paraId="50E1AC3E">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eastAsia" w:ascii="黑体" w:hAnsi="黑体" w:eastAsia="黑体" w:cs="黑体"/>
          <w:b/>
          <w:bCs/>
          <w:kern w:val="2"/>
          <w:sz w:val="28"/>
          <w:szCs w:val="24"/>
          <w:lang w:val="en-US" w:eastAsia="zh-CN" w:bidi="ar-SA"/>
        </w:rPr>
      </w:pPr>
      <w:r>
        <w:rPr>
          <w:rFonts w:hint="eastAsia" w:ascii="黑体" w:hAnsi="黑体" w:eastAsia="黑体" w:cs="黑体"/>
          <w:b/>
          <w:bCs/>
          <w:kern w:val="2"/>
          <w:sz w:val="28"/>
          <w:szCs w:val="24"/>
          <w:lang w:val="en-US" w:eastAsia="zh-CN" w:bidi="ar-SA"/>
        </w:rPr>
        <w:t>二、活动经费支持类型</w:t>
      </w:r>
    </w:p>
    <w:p w14:paraId="06132117">
      <w:pPr>
        <w:keepNext w:val="0"/>
        <w:keepLines w:val="0"/>
        <w:pageBreakBefore w:val="0"/>
        <w:widowControl w:val="0"/>
        <w:numPr>
          <w:ilvl w:val="0"/>
          <w:numId w:val="0"/>
        </w:numPr>
        <w:kinsoku/>
        <w:overflowPunct/>
        <w:topLinePunct w:val="0"/>
        <w:autoSpaceDE/>
        <w:autoSpaceDN/>
        <w:bidi w:val="0"/>
        <w:adjustRightInd/>
        <w:snapToGrid/>
        <w:spacing w:line="560" w:lineRule="exact"/>
        <w:ind w:left="839" w:leftChars="266" w:hanging="280" w:hangingChars="100"/>
        <w:textAlignment w:val="auto"/>
        <w:rPr>
          <w:rFonts w:hint="eastAsia" w:ascii="仿宋_GB2312" w:hAnsi="仿宋_GB2312" w:eastAsia="仿宋_GB2312" w:cs="仿宋_GB2312"/>
          <w:sz w:val="28"/>
          <w:szCs w:val="28"/>
        </w:rPr>
      </w:pPr>
      <w:bookmarkStart w:id="0" w:name="OLE_LINK2"/>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rPr>
        <w:t>食品：</w:t>
      </w:r>
      <w:bookmarkStart w:id="1" w:name="OLE_LINK1"/>
      <w:r>
        <w:rPr>
          <w:rFonts w:hint="eastAsia" w:ascii="仿宋_GB2312" w:hAnsi="仿宋_GB2312" w:eastAsia="仿宋_GB2312" w:cs="仿宋_GB2312"/>
          <w:b/>
          <w:bCs/>
          <w:color w:val="FF0000"/>
          <w:sz w:val="28"/>
          <w:szCs w:val="28"/>
        </w:rPr>
        <w:t>本着节俭办活动原则，严控不必要支出，不鼓励食品支出</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如确因活动开展需要，采购的食品需与活动开展密切相关，合理性充分，在立项时附上说明，</w:t>
      </w:r>
      <w:r>
        <w:rPr>
          <w:rFonts w:hint="eastAsia" w:ascii="仿宋_GB2312" w:hAnsi="仿宋_GB2312" w:eastAsia="仿宋_GB2312" w:cs="仿宋_GB2312"/>
          <w:b/>
          <w:sz w:val="28"/>
          <w:szCs w:val="28"/>
          <w:lang w:val="en-US" w:eastAsia="zh-CN"/>
        </w:rPr>
        <w:t>于立项申请表详细列出采购类目，</w:t>
      </w:r>
      <w:r>
        <w:rPr>
          <w:rFonts w:hint="eastAsia" w:ascii="仿宋_GB2312" w:hAnsi="仿宋_GB2312" w:eastAsia="仿宋_GB2312" w:cs="仿宋_GB2312"/>
          <w:sz w:val="28"/>
          <w:szCs w:val="28"/>
        </w:rPr>
        <w:t>通过后方可采购，否则不予报销。</w:t>
      </w:r>
      <w:bookmarkEnd w:id="1"/>
    </w:p>
    <w:p w14:paraId="26FCA51B">
      <w:pPr>
        <w:keepNext w:val="0"/>
        <w:keepLines w:val="0"/>
        <w:pageBreakBefore w:val="0"/>
        <w:widowControl w:val="0"/>
        <w:numPr>
          <w:ilvl w:val="0"/>
          <w:numId w:val="0"/>
        </w:numPr>
        <w:kinsoku/>
        <w:overflowPunct/>
        <w:topLinePunct w:val="0"/>
        <w:autoSpaceDE/>
        <w:autoSpaceDN/>
        <w:bidi w:val="0"/>
        <w:adjustRightInd/>
        <w:snapToGrid/>
        <w:spacing w:line="560" w:lineRule="exact"/>
        <w:ind w:left="839" w:leftChars="266" w:hanging="280" w:hangingChars="1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2.奖品：</w:t>
      </w:r>
      <w:r>
        <w:rPr>
          <w:rFonts w:hint="eastAsia" w:ascii="仿宋_GB2312" w:hAnsi="仿宋_GB2312" w:eastAsia="仿宋_GB2312" w:cs="仿宋_GB2312"/>
          <w:sz w:val="28"/>
          <w:szCs w:val="28"/>
        </w:rPr>
        <w:t>项目设置奖项的，以精神鼓励为主，可适当给与少量的物质奖励，按照比例确定相应奖项</w:t>
      </w:r>
      <w:r>
        <w:rPr>
          <w:rFonts w:hint="eastAsia" w:ascii="仿宋_GB2312" w:hAnsi="仿宋_GB2312" w:eastAsia="仿宋_GB2312" w:cs="仿宋_GB2312"/>
          <w:sz w:val="28"/>
          <w:szCs w:val="28"/>
          <w:highlight w:val="cyan"/>
          <w:lang w:eastAsia="zh-CN"/>
        </w:rPr>
        <w:t>（</w:t>
      </w:r>
      <w:r>
        <w:rPr>
          <w:rFonts w:hint="eastAsia" w:ascii="仿宋_GB2312" w:hAnsi="仿宋_GB2312" w:eastAsia="仿宋_GB2312" w:cs="仿宋_GB2312"/>
          <w:b w:val="0"/>
          <w:bCs w:val="0"/>
          <w:sz w:val="28"/>
          <w:szCs w:val="28"/>
          <w:highlight w:val="cyan"/>
          <w:lang w:val="en-US" w:eastAsia="zh-CN"/>
        </w:rPr>
        <w:t>需在奖品签领表后撰写能体现奖项设置、发放规则的说明</w:t>
      </w:r>
      <w:r>
        <w:rPr>
          <w:rFonts w:hint="eastAsia" w:ascii="仿宋_GB2312" w:hAnsi="仿宋_GB2312" w:eastAsia="仿宋_GB2312" w:cs="仿宋_GB2312"/>
          <w:sz w:val="28"/>
          <w:szCs w:val="28"/>
          <w:highlight w:val="cyan"/>
          <w:lang w:eastAsia="zh-CN"/>
        </w:rPr>
        <w:t>）</w:t>
      </w:r>
      <w:r>
        <w:rPr>
          <w:rFonts w:hint="eastAsia" w:ascii="仿宋_GB2312" w:hAnsi="仿宋_GB2312" w:eastAsia="仿宋_GB2312" w:cs="仿宋_GB2312"/>
          <w:sz w:val="28"/>
          <w:szCs w:val="28"/>
        </w:rPr>
        <w:t>，</w:t>
      </w:r>
      <w:r>
        <w:rPr>
          <w:rFonts w:hint="eastAsia" w:ascii="仿宋_GB2312" w:hAnsi="仿宋_GB2312" w:eastAsia="仿宋_GB2312" w:cs="仿宋_GB2312"/>
          <w:b/>
          <w:bCs/>
          <w:sz w:val="28"/>
          <w:szCs w:val="28"/>
          <w:lang w:val="en-US" w:eastAsia="zh-CN"/>
        </w:rPr>
        <w:t>奖品覆盖率不得超过参与人数的50%，，</w:t>
      </w:r>
      <w:r>
        <w:rPr>
          <w:rFonts w:hint="eastAsia" w:ascii="仿宋_GB2312" w:hAnsi="仿宋_GB2312" w:eastAsia="仿宋_GB2312" w:cs="仿宋_GB2312"/>
          <w:sz w:val="28"/>
          <w:szCs w:val="28"/>
          <w:lang w:val="en-US" w:eastAsia="zh-CN"/>
        </w:rPr>
        <w:t>活动</w:t>
      </w:r>
      <w:r>
        <w:rPr>
          <w:rFonts w:hint="eastAsia" w:ascii="仿宋_GB2312" w:hAnsi="仿宋_GB2312" w:eastAsia="仿宋_GB2312" w:cs="仿宋_GB2312"/>
          <w:sz w:val="28"/>
          <w:szCs w:val="28"/>
        </w:rPr>
        <w:t>不</w:t>
      </w:r>
      <w:r>
        <w:rPr>
          <w:rFonts w:hint="eastAsia" w:ascii="仿宋_GB2312" w:hAnsi="仿宋_GB2312" w:eastAsia="仿宋_GB2312" w:cs="仿宋_GB2312"/>
          <w:sz w:val="28"/>
          <w:szCs w:val="28"/>
          <w:lang w:val="en-US" w:eastAsia="zh-CN"/>
        </w:rPr>
        <w:t>得仅发放</w:t>
      </w:r>
      <w:r>
        <w:rPr>
          <w:rFonts w:hint="eastAsia" w:ascii="仿宋_GB2312" w:hAnsi="仿宋_GB2312" w:eastAsia="仿宋_GB2312" w:cs="仿宋_GB2312"/>
          <w:sz w:val="28"/>
          <w:szCs w:val="28"/>
        </w:rPr>
        <w:t>奖品</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b/>
          <w:bCs/>
          <w:color w:val="FF0000"/>
          <w:sz w:val="28"/>
          <w:szCs w:val="28"/>
          <w:lang w:val="en-US" w:eastAsia="zh-CN"/>
        </w:rPr>
        <w:t>奖品单价最高不超150元</w:t>
      </w:r>
      <w:r>
        <w:rPr>
          <w:rFonts w:hint="eastAsia" w:ascii="仿宋_GB2312" w:hAnsi="仿宋_GB2312" w:eastAsia="仿宋_GB2312" w:cs="仿宋_GB2312"/>
          <w:sz w:val="28"/>
          <w:szCs w:val="28"/>
        </w:rPr>
        <w:t>。应本着反对浪费的原则，对获奖人的学习、教育有实际使用价值，不可发放华而不实的奖品。报销时提供活动通知（体现奖项设置、发放规则）和获奖人员名单</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b/>
          <w:bCs/>
          <w:sz w:val="28"/>
          <w:szCs w:val="28"/>
          <w:lang w:val="en-US" w:eastAsia="zh-CN"/>
        </w:rPr>
        <w:t>奖品签领单需有亲笔签字（模板见附件7-2）</w:t>
      </w:r>
      <w:r>
        <w:rPr>
          <w:rFonts w:hint="eastAsia" w:ascii="仿宋_GB2312" w:hAnsi="仿宋_GB2312" w:eastAsia="仿宋_GB2312" w:cs="仿宋_GB2312"/>
          <w:sz w:val="28"/>
          <w:szCs w:val="28"/>
        </w:rPr>
        <w:t>。</w:t>
      </w:r>
    </w:p>
    <w:p w14:paraId="5B2D4BEA">
      <w:pPr>
        <w:keepNext w:val="0"/>
        <w:keepLines w:val="0"/>
        <w:pageBreakBefore w:val="0"/>
        <w:widowControl w:val="0"/>
        <w:numPr>
          <w:ilvl w:val="0"/>
          <w:numId w:val="0"/>
        </w:numPr>
        <w:kinsoku/>
        <w:overflowPunct/>
        <w:topLinePunct w:val="0"/>
        <w:autoSpaceDE/>
        <w:autoSpaceDN/>
        <w:bidi w:val="0"/>
        <w:adjustRightInd/>
        <w:snapToGrid/>
        <w:spacing w:line="560" w:lineRule="exact"/>
        <w:ind w:left="839" w:leftChars="266" w:hanging="280" w:hangingChars="1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3.</w:t>
      </w:r>
      <w:r>
        <w:rPr>
          <w:rFonts w:hint="eastAsia" w:cs="仿宋_GB2312"/>
          <w:sz w:val="28"/>
          <w:szCs w:val="28"/>
          <w:lang w:val="en-US" w:eastAsia="zh-CN"/>
        </w:rPr>
        <w:t>服</w:t>
      </w:r>
      <w:r>
        <w:rPr>
          <w:rFonts w:hint="eastAsia" w:ascii="仿宋_GB2312" w:hAnsi="仿宋_GB2312" w:eastAsia="仿宋_GB2312" w:cs="仿宋_GB2312"/>
          <w:sz w:val="28"/>
          <w:szCs w:val="28"/>
          <w:lang w:val="en-US" w:eastAsia="zh-CN"/>
        </w:rPr>
        <w:t>装：</w:t>
      </w:r>
      <w:r>
        <w:rPr>
          <w:rFonts w:hint="eastAsia" w:ascii="仿宋_GB2312" w:hAnsi="仿宋_GB2312" w:eastAsia="仿宋_GB2312" w:cs="仿宋_GB2312"/>
          <w:sz w:val="28"/>
          <w:szCs w:val="28"/>
        </w:rPr>
        <w:t>学生活动所需服装原则上应采用租赁方式，确需购置的，人均低于100元的可以配发给学生，人均高于100元的，不可发给个人，由购置单位集中保管。</w:t>
      </w:r>
    </w:p>
    <w:p w14:paraId="65D3E4FB">
      <w:pPr>
        <w:keepNext w:val="0"/>
        <w:keepLines w:val="0"/>
        <w:pageBreakBefore w:val="0"/>
        <w:widowControl w:val="0"/>
        <w:numPr>
          <w:ilvl w:val="0"/>
          <w:numId w:val="0"/>
        </w:numPr>
        <w:kinsoku/>
        <w:overflowPunct/>
        <w:topLinePunct w:val="0"/>
        <w:autoSpaceDE/>
        <w:autoSpaceDN/>
        <w:bidi w:val="0"/>
        <w:adjustRightInd/>
        <w:snapToGrid/>
        <w:spacing w:line="560" w:lineRule="exact"/>
        <w:ind w:left="839" w:leftChars="266" w:hanging="280" w:hangingChars="1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4.</w:t>
      </w:r>
      <w:r>
        <w:rPr>
          <w:rFonts w:hint="eastAsia" w:ascii="仿宋_GB2312" w:hAnsi="仿宋_GB2312" w:eastAsia="仿宋_GB2312" w:cs="仿宋_GB2312"/>
          <w:sz w:val="28"/>
          <w:szCs w:val="28"/>
        </w:rPr>
        <w:t>交通费：用于活动开展实际产生的打车、公交、地铁、租车等人员交通费用</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租车务必提供租车合同</w:t>
      </w:r>
      <w:r>
        <w:rPr>
          <w:rFonts w:hint="eastAsia" w:ascii="仿宋_GB2312" w:hAnsi="仿宋_GB2312" w:eastAsia="仿宋_GB2312" w:cs="仿宋_GB2312"/>
          <w:sz w:val="28"/>
          <w:szCs w:val="28"/>
          <w:highlight w:val="cyan"/>
          <w:lang w:val="en-US" w:eastAsia="zh-CN"/>
        </w:rPr>
        <w:t>（书院已与租车公司签订合同，负责人可联系汪小姐15338198015，表明是北师大弘文书院的学生，直接沟通用车需求和价格无需另签租车合同）</w:t>
      </w:r>
      <w:r>
        <w:rPr>
          <w:rFonts w:hint="eastAsia" w:ascii="仿宋_GB2312" w:hAnsi="仿宋_GB2312" w:eastAsia="仿宋_GB2312" w:cs="仿宋_GB2312"/>
          <w:sz w:val="28"/>
          <w:szCs w:val="28"/>
          <w:lang w:val="en-US" w:eastAsia="zh-CN"/>
        </w:rPr>
        <w:t>。</w:t>
      </w:r>
    </w:p>
    <w:p w14:paraId="379ED7D0">
      <w:pPr>
        <w:keepNext w:val="0"/>
        <w:keepLines w:val="0"/>
        <w:pageBreakBefore w:val="0"/>
        <w:widowControl w:val="0"/>
        <w:numPr>
          <w:ilvl w:val="0"/>
          <w:numId w:val="0"/>
        </w:numPr>
        <w:kinsoku/>
        <w:overflowPunct/>
        <w:topLinePunct w:val="0"/>
        <w:autoSpaceDE/>
        <w:autoSpaceDN/>
        <w:bidi w:val="0"/>
        <w:adjustRightInd/>
        <w:snapToGrid/>
        <w:spacing w:line="560" w:lineRule="exact"/>
        <w:ind w:left="839" w:leftChars="266" w:hanging="280" w:hangingChars="100"/>
        <w:textAlignment w:val="auto"/>
        <w:rPr>
          <w:rFonts w:hint="default" w:eastAsia="仿宋_GB2312"/>
          <w:lang w:val="en-US" w:eastAsia="zh-CN"/>
        </w:rPr>
      </w:pPr>
      <w:r>
        <w:rPr>
          <w:rFonts w:hint="eastAsia" w:ascii="仿宋_GB2312" w:hAnsi="仿宋_GB2312" w:eastAsia="仿宋_GB2312" w:cs="仿宋_GB2312"/>
          <w:sz w:val="28"/>
          <w:szCs w:val="28"/>
          <w:lang w:val="en-US" w:eastAsia="zh-CN"/>
        </w:rPr>
        <w:t>5.</w:t>
      </w:r>
      <w:r>
        <w:rPr>
          <w:rFonts w:hint="eastAsia" w:ascii="仿宋_GB2312" w:hAnsi="仿宋_GB2312" w:eastAsia="仿宋_GB2312" w:cs="仿宋_GB2312"/>
          <w:sz w:val="28"/>
          <w:szCs w:val="28"/>
        </w:rPr>
        <w:t>书报资料复印费：用于活动开展实际需要的图书资料购买及打印制作支出等。</w:t>
      </w:r>
    </w:p>
    <w:p w14:paraId="766FB3E4">
      <w:pPr>
        <w:keepNext w:val="0"/>
        <w:keepLines w:val="0"/>
        <w:pageBreakBefore w:val="0"/>
        <w:widowControl w:val="0"/>
        <w:numPr>
          <w:ilvl w:val="0"/>
          <w:numId w:val="0"/>
        </w:numPr>
        <w:kinsoku/>
        <w:overflowPunct/>
        <w:topLinePunct w:val="0"/>
        <w:autoSpaceDE/>
        <w:autoSpaceDN/>
        <w:bidi w:val="0"/>
        <w:adjustRightInd/>
        <w:snapToGrid/>
        <w:spacing w:line="560" w:lineRule="exact"/>
        <w:ind w:left="559" w:leftChars="266" w:firstLine="0" w:firstLineChars="0"/>
        <w:textAlignment w:val="auto"/>
        <w:rPr>
          <w:rFonts w:hint="default" w:eastAsia="仿宋_GB2312"/>
          <w:lang w:val="en-US" w:eastAsia="zh-CN"/>
        </w:rPr>
      </w:pPr>
      <w:r>
        <w:rPr>
          <w:rFonts w:hint="eastAsia" w:ascii="仿宋_GB2312" w:hAnsi="仿宋_GB2312" w:eastAsia="仿宋_GB2312" w:cs="仿宋_GB2312"/>
          <w:sz w:val="28"/>
          <w:szCs w:val="28"/>
          <w:lang w:val="en-US" w:eastAsia="zh-CN"/>
        </w:rPr>
        <w:t>6.</w:t>
      </w:r>
      <w:r>
        <w:rPr>
          <w:rFonts w:hint="eastAsia" w:ascii="仿宋_GB2312" w:hAnsi="仿宋_GB2312" w:eastAsia="仿宋_GB2312" w:cs="仿宋_GB2312"/>
          <w:sz w:val="28"/>
          <w:szCs w:val="28"/>
        </w:rPr>
        <w:t>学生活动费：用于活动开展实际产生的门票场地、邮寄快递及在活动预算中符合财务规定的其他实际支出项目。</w:t>
      </w:r>
    </w:p>
    <w:p w14:paraId="5CC9D112">
      <w:pPr>
        <w:pStyle w:val="2"/>
        <w:keepNext w:val="0"/>
        <w:keepLines w:val="0"/>
        <w:pageBreakBefore w:val="0"/>
        <w:widowControl w:val="0"/>
        <w:kinsoku/>
        <w:wordWrap/>
        <w:overflowPunct/>
        <w:topLinePunct w:val="0"/>
        <w:autoSpaceDE/>
        <w:autoSpaceDN/>
        <w:bidi w:val="0"/>
        <w:adjustRightInd/>
        <w:snapToGrid/>
        <w:spacing w:line="560" w:lineRule="exact"/>
        <w:ind w:left="559" w:leftChars="266" w:firstLine="562" w:firstLineChars="200"/>
        <w:textAlignment w:val="auto"/>
        <w:rPr>
          <w:rFonts w:ascii="宋体" w:hAnsi="宋体"/>
          <w:color w:val="000000" w:themeColor="text1"/>
          <w:sz w:val="24"/>
          <w:szCs w:val="24"/>
          <w14:textFill>
            <w14:solidFill>
              <w14:schemeClr w14:val="tx1"/>
            </w14:solidFill>
          </w14:textFill>
        </w:rPr>
      </w:pPr>
      <w:r>
        <w:rPr>
          <w:rFonts w:hint="eastAsia" w:ascii="宋体" w:hAnsi="宋体"/>
          <w:b/>
          <w:sz w:val="28"/>
          <w:szCs w:val="28"/>
          <w:u w:val="single"/>
        </w:rPr>
        <w:t>以下支出项目不予经费</w:t>
      </w:r>
      <w:r>
        <w:rPr>
          <w:rFonts w:hint="eastAsia" w:ascii="宋体" w:hAnsi="宋体"/>
          <w:b/>
          <w:color w:val="000000" w:themeColor="text1"/>
          <w:sz w:val="28"/>
          <w:szCs w:val="28"/>
          <w:u w:val="single"/>
          <w14:textFill>
            <w14:solidFill>
              <w14:schemeClr w14:val="tx1"/>
            </w14:solidFill>
          </w14:textFill>
        </w:rPr>
        <w:t>支持：</w:t>
      </w:r>
      <w:r>
        <w:rPr>
          <w:rFonts w:hint="eastAsia" w:ascii="仿宋_GB2312" w:hAnsi="仿宋_GB2312" w:eastAsia="仿宋_GB2312" w:cs="仿宋_GB2312"/>
          <w:kern w:val="2"/>
          <w:sz w:val="28"/>
          <w:szCs w:val="28"/>
          <w:lang w:val="en-US" w:eastAsia="zh-CN" w:bidi="ar-SA"/>
        </w:rPr>
        <w:t>补助与人员劳务费，家具、电脑手机等消费品，礼品、纪念品、充值卡、鲜花绿植、服装等物资购买，用餐、旅游、加油、停车等经费支出及其他学校财经制度禁报限报类目。和节气有关的食品和物品，如：月饼、粽子、饺子等，明信片、日历等，邮票、公交卡不能报销，校内食堂场地租赁费和食材费用不能报销</w:t>
      </w:r>
      <w:r>
        <w:rPr>
          <w:rFonts w:hint="eastAsia" w:cs="仿宋_GB2312"/>
          <w:kern w:val="2"/>
          <w:sz w:val="28"/>
          <w:szCs w:val="28"/>
          <w:lang w:val="en-US" w:eastAsia="zh-CN" w:bidi="ar-SA"/>
        </w:rPr>
        <w:t>，</w:t>
      </w:r>
      <w:r>
        <w:rPr>
          <w:rFonts w:hint="eastAsia" w:ascii="仿宋_GB2312" w:hAnsi="仿宋_GB2312" w:eastAsia="仿宋_GB2312" w:cs="仿宋_GB2312"/>
          <w:kern w:val="2"/>
          <w:sz w:val="28"/>
          <w:szCs w:val="28"/>
          <w:lang w:val="en-US" w:eastAsia="zh-CN" w:bidi="ar-SA"/>
        </w:rPr>
        <w:t xml:space="preserve"> </w:t>
      </w:r>
      <w:r>
        <w:rPr>
          <w:rFonts w:hint="eastAsia" w:ascii="仿宋_GB2312" w:hAnsi="仿宋_GB2312" w:eastAsia="仿宋_GB2312" w:cs="仿宋_GB2312"/>
          <w:kern w:val="2"/>
          <w:sz w:val="28"/>
          <w:szCs w:val="28"/>
          <w:highlight w:val="cyan"/>
          <w:lang w:val="en-US" w:eastAsia="zh-CN" w:bidi="ar-SA"/>
        </w:rPr>
        <w:t>娱乐性质类费用（如用餐、民宿、轰趴场所租赁费和烧烤食材工具）等</w:t>
      </w:r>
      <w:r>
        <w:rPr>
          <w:rFonts w:hint="eastAsia" w:ascii="仿宋_GB2312" w:hAnsi="仿宋_GB2312" w:eastAsia="仿宋_GB2312" w:cs="仿宋_GB2312"/>
          <w:b/>
          <w:bCs/>
          <w:color w:val="FF0000"/>
          <w:kern w:val="2"/>
          <w:sz w:val="28"/>
          <w:szCs w:val="28"/>
          <w:lang w:val="en-US" w:eastAsia="zh-CN" w:bidi="ar-SA"/>
        </w:rPr>
        <w:t>不合理支出</w:t>
      </w:r>
      <w:r>
        <w:rPr>
          <w:rFonts w:hint="eastAsia" w:cs="仿宋_GB2312"/>
          <w:b/>
          <w:bCs/>
          <w:color w:val="FF0000"/>
          <w:kern w:val="2"/>
          <w:sz w:val="28"/>
          <w:szCs w:val="28"/>
          <w:lang w:val="en-US" w:eastAsia="zh-CN" w:bidi="ar-SA"/>
        </w:rPr>
        <w:t>费用</w:t>
      </w:r>
      <w:r>
        <w:rPr>
          <w:rFonts w:hint="eastAsia" w:ascii="仿宋_GB2312" w:hAnsi="仿宋_GB2312" w:eastAsia="仿宋_GB2312" w:cs="仿宋_GB2312"/>
          <w:b/>
          <w:bCs/>
          <w:color w:val="FF0000"/>
          <w:kern w:val="2"/>
          <w:sz w:val="28"/>
          <w:szCs w:val="28"/>
          <w:lang w:val="en-US" w:eastAsia="zh-CN" w:bidi="ar-SA"/>
        </w:rPr>
        <w:t>由个人承担</w:t>
      </w:r>
      <w:r>
        <w:rPr>
          <w:rFonts w:hint="eastAsia" w:cs="仿宋_GB2312"/>
          <w:b/>
          <w:bCs/>
          <w:color w:val="FF0000"/>
          <w:kern w:val="2"/>
          <w:sz w:val="28"/>
          <w:szCs w:val="28"/>
          <w:lang w:val="en-US" w:eastAsia="zh-CN" w:bidi="ar-SA"/>
        </w:rPr>
        <w:t>。</w:t>
      </w:r>
    </w:p>
    <w:bookmarkEnd w:id="0"/>
    <w:p w14:paraId="771EC766">
      <w:pPr>
        <w:keepNext w:val="0"/>
        <w:keepLines w:val="0"/>
        <w:pageBreakBefore w:val="0"/>
        <w:widowControl w:val="0"/>
        <w:kinsoku/>
        <w:overflowPunct/>
        <w:topLinePunct w:val="0"/>
        <w:autoSpaceDE/>
        <w:autoSpaceDN/>
        <w:bidi w:val="0"/>
        <w:adjustRightInd/>
        <w:snapToGrid/>
        <w:spacing w:line="560" w:lineRule="exact"/>
        <w:ind w:firstLine="1036" w:firstLineChars="370"/>
        <w:textAlignment w:val="auto"/>
        <w:rPr>
          <w:rFonts w:hint="default" w:ascii="宋体" w:hAnsi="宋体"/>
          <w:b/>
          <w:sz w:val="24"/>
          <w:szCs w:val="24"/>
          <w:lang w:val="en-US" w:eastAsia="zh-CN"/>
        </w:rPr>
      </w:pPr>
      <w:r>
        <w:rPr>
          <w:rFonts w:hint="eastAsia" w:ascii="仿宋_GB2312" w:hAnsi="仿宋_GB2312" w:eastAsia="仿宋_GB2312" w:cs="仿宋_GB2312"/>
          <w:kern w:val="2"/>
          <w:sz w:val="28"/>
          <w:szCs w:val="28"/>
          <w:lang w:val="en-US" w:eastAsia="zh-CN" w:bidi="ar-SA"/>
        </w:rPr>
        <w:t>财经处报销咨询电话：0756-3683208/0756-3621336</w:t>
      </w:r>
    </w:p>
    <w:p w14:paraId="4AA73775">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default" w:ascii="黑体" w:hAnsi="黑体" w:eastAsia="黑体" w:cs="黑体"/>
          <w:b/>
          <w:bCs/>
          <w:kern w:val="2"/>
          <w:sz w:val="28"/>
          <w:szCs w:val="24"/>
          <w:highlight w:val="yellow"/>
          <w:lang w:val="en-US" w:eastAsia="zh-CN" w:bidi="ar-SA"/>
        </w:rPr>
      </w:pPr>
      <w:r>
        <w:rPr>
          <w:rFonts w:hint="eastAsia" w:ascii="黑体" w:hAnsi="黑体" w:eastAsia="黑体" w:cs="黑体"/>
          <w:b/>
          <w:bCs/>
          <w:kern w:val="2"/>
          <w:sz w:val="28"/>
          <w:szCs w:val="24"/>
          <w:highlight w:val="yellow"/>
          <w:lang w:val="en-US" w:eastAsia="zh-CN" w:bidi="ar-SA"/>
        </w:rPr>
        <w:t>三、报销材料提交（共6项，其中标黄的5项为必须提交的，如有奖品发放提交第5项）</w:t>
      </w:r>
    </w:p>
    <w:p w14:paraId="06B74710">
      <w:pPr>
        <w:keepNext w:val="0"/>
        <w:keepLines w:val="0"/>
        <w:pageBreakBefore w:val="0"/>
        <w:widowControl w:val="0"/>
        <w:kinsoku/>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b/>
          <w:bCs/>
          <w:kern w:val="2"/>
          <w:sz w:val="28"/>
          <w:szCs w:val="28"/>
          <w:highlight w:val="yellow"/>
          <w:lang w:val="en-US" w:eastAsia="zh-CN" w:bidi="ar-SA"/>
        </w:rPr>
      </w:pPr>
      <w:r>
        <w:rPr>
          <w:rFonts w:hint="eastAsia" w:ascii="仿宋_GB2312" w:hAnsi="仿宋_GB2312" w:eastAsia="仿宋_GB2312" w:cs="仿宋_GB2312"/>
          <w:kern w:val="2"/>
          <w:sz w:val="28"/>
          <w:szCs w:val="28"/>
          <w:highlight w:val="yellow"/>
          <w:lang w:val="en-US" w:eastAsia="zh-CN" w:bidi="ar-SA"/>
        </w:rPr>
        <w:t>1.</w:t>
      </w:r>
      <w:r>
        <w:rPr>
          <w:rFonts w:hint="eastAsia" w:ascii="仿宋_GB2312" w:hAnsi="仿宋_GB2312" w:eastAsia="仿宋_GB2312" w:cs="仿宋_GB2312"/>
          <w:b w:val="0"/>
          <w:bCs w:val="0"/>
          <w:kern w:val="2"/>
          <w:sz w:val="28"/>
          <w:szCs w:val="28"/>
          <w:highlight w:val="yellow"/>
          <w:lang w:val="en-US" w:eastAsia="zh-CN" w:bidi="ar-SA"/>
        </w:rPr>
        <w:t>北京师范大学珠海校区班级建设基金项目经费决算表。</w:t>
      </w:r>
    </w:p>
    <w:p w14:paraId="5D072ED6">
      <w:pPr>
        <w:keepNext w:val="0"/>
        <w:keepLines w:val="0"/>
        <w:pageBreakBefore w:val="0"/>
        <w:widowControl w:val="0"/>
        <w:kinsoku/>
        <w:overflowPunct/>
        <w:topLinePunct w:val="0"/>
        <w:autoSpaceDE/>
        <w:autoSpaceDN/>
        <w:bidi w:val="0"/>
        <w:adjustRightInd/>
        <w:snapToGrid/>
        <w:spacing w:line="560" w:lineRule="exact"/>
        <w:ind w:left="838" w:leftChars="399" w:firstLine="560" w:firstLineChars="200"/>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填写要求：决算表需包含活动中涉及的所有支出项，总决算金额不超过总预算金额；支出明细需按照填写格式写明购买物品的单价及数量，物品名称需与发票一致；票据张数指各支出对应的发票张数，不含小票、支付截图和订单截图；</w:t>
      </w:r>
    </w:p>
    <w:p w14:paraId="4D721F20">
      <w:pPr>
        <w:pStyle w:val="21"/>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b w:val="0"/>
          <w:bCs w:val="0"/>
          <w:sz w:val="28"/>
          <w:szCs w:val="28"/>
          <w:highlight w:val="yellow"/>
          <w:lang w:val="en-US" w:eastAsia="zh-CN"/>
        </w:rPr>
      </w:pPr>
      <w:r>
        <w:rPr>
          <w:rFonts w:hint="eastAsia" w:ascii="仿宋_GB2312" w:hAnsi="仿宋_GB2312" w:eastAsia="仿宋_GB2312" w:cs="仿宋_GB2312"/>
          <w:b w:val="0"/>
          <w:bCs w:val="0"/>
          <w:sz w:val="28"/>
          <w:szCs w:val="28"/>
          <w:highlight w:val="yellow"/>
          <w:lang w:val="en-US" w:eastAsia="zh-CN"/>
        </w:rPr>
        <w:t>2.发票</w:t>
      </w:r>
    </w:p>
    <w:p w14:paraId="1B50512F">
      <w:pPr>
        <w:pStyle w:val="21"/>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200" w:firstLine="560" w:firstLineChars="200"/>
        <w:textAlignment w:val="auto"/>
        <w:rPr>
          <w:rFonts w:hint="eastAsia" w:ascii="仿宋_GB2312" w:hAnsi="仿宋_GB2312" w:eastAsia="仿宋_GB2312" w:cs="仿宋_GB2312"/>
          <w:b w:val="0"/>
          <w:bCs w:val="0"/>
          <w:sz w:val="28"/>
          <w:szCs w:val="28"/>
          <w:highlight w:val="none"/>
        </w:rPr>
      </w:pPr>
      <w:r>
        <w:rPr>
          <w:rFonts w:hint="eastAsia" w:ascii="仿宋_GB2312" w:hAnsi="仿宋_GB2312" w:eastAsia="仿宋_GB2312" w:cs="仿宋_GB2312"/>
          <w:b w:val="0"/>
          <w:bCs w:val="0"/>
          <w:sz w:val="28"/>
          <w:szCs w:val="28"/>
          <w:highlight w:val="none"/>
          <w:lang w:val="en-US" w:eastAsia="zh-CN"/>
        </w:rPr>
        <w:t>发票开具时间需在活动之前或活动期间，晚于活动时间开具需提供简要说明。</w:t>
      </w:r>
    </w:p>
    <w:p w14:paraId="316CB5AF">
      <w:pPr>
        <w:pStyle w:val="21"/>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firstLine="560" w:firstLineChars="200"/>
        <w:textAlignment w:val="auto"/>
        <w:rPr>
          <w:rFonts w:hint="eastAsia" w:ascii="仿宋_GB2312" w:hAnsi="仿宋_GB2312" w:eastAsia="仿宋_GB2312" w:cs="仿宋_GB2312"/>
          <w:sz w:val="28"/>
          <w:szCs w:val="28"/>
          <w:highlight w:val="yellow"/>
        </w:rPr>
      </w:pPr>
      <w:r>
        <w:rPr>
          <w:rFonts w:hint="eastAsia" w:ascii="仿宋_GB2312" w:hAnsi="仿宋_GB2312" w:eastAsia="仿宋_GB2312" w:cs="仿宋_GB2312"/>
          <w:sz w:val="28"/>
          <w:szCs w:val="28"/>
          <w:highlight w:val="yellow"/>
          <w:lang w:val="en-US" w:eastAsia="zh-CN"/>
        </w:rPr>
        <w:t>3.</w:t>
      </w:r>
      <w:r>
        <w:rPr>
          <w:rFonts w:hint="eastAsia" w:ascii="仿宋_GB2312" w:hAnsi="仿宋_GB2312" w:eastAsia="仿宋_GB2312" w:cs="仿宋_GB2312"/>
          <w:sz w:val="28"/>
          <w:szCs w:val="28"/>
          <w:highlight w:val="yellow"/>
        </w:rPr>
        <w:t>小票（线下）</w:t>
      </w:r>
      <w:r>
        <w:rPr>
          <w:rFonts w:hint="eastAsia" w:ascii="仿宋_GB2312" w:hAnsi="仿宋_GB2312" w:eastAsia="仿宋_GB2312" w:cs="仿宋_GB2312"/>
          <w:sz w:val="28"/>
          <w:szCs w:val="28"/>
          <w:highlight w:val="yellow"/>
          <w:lang w:val="en-US" w:eastAsia="zh-CN"/>
        </w:rPr>
        <w:t xml:space="preserve"> </w:t>
      </w:r>
      <w:r>
        <w:rPr>
          <w:rFonts w:hint="eastAsia" w:ascii="仿宋_GB2312" w:hAnsi="仿宋_GB2312" w:eastAsia="仿宋_GB2312" w:cs="仿宋_GB2312"/>
          <w:sz w:val="28"/>
          <w:szCs w:val="28"/>
          <w:highlight w:val="yellow"/>
          <w:lang w:eastAsia="zh-CN"/>
        </w:rPr>
        <w:t>；</w:t>
      </w:r>
      <w:r>
        <w:rPr>
          <w:rFonts w:hint="eastAsia" w:ascii="仿宋_GB2312" w:hAnsi="仿宋_GB2312" w:eastAsia="仿宋_GB2312" w:cs="仿宋_GB2312"/>
          <w:sz w:val="28"/>
          <w:szCs w:val="28"/>
          <w:highlight w:val="yellow"/>
        </w:rPr>
        <w:t>或订单（线上）</w:t>
      </w:r>
      <w:r>
        <w:rPr>
          <w:rFonts w:hint="eastAsia" w:ascii="仿宋_GB2312" w:hAnsi="仿宋_GB2312" w:eastAsia="仿宋_GB2312" w:cs="仿宋_GB2312"/>
          <w:sz w:val="28"/>
          <w:szCs w:val="28"/>
          <w:highlight w:val="yellow"/>
          <w:lang w:eastAsia="zh-CN"/>
        </w:rPr>
        <w:t>。</w:t>
      </w:r>
    </w:p>
    <w:p w14:paraId="15ED7601">
      <w:pPr>
        <w:keepNext w:val="0"/>
        <w:keepLines w:val="0"/>
        <w:pageBreakBefore w:val="0"/>
        <w:widowControl w:val="0"/>
        <w:kinsoku/>
        <w:overflowPunct/>
        <w:topLinePunct w:val="0"/>
        <w:autoSpaceDE/>
        <w:autoSpaceDN/>
        <w:bidi w:val="0"/>
        <w:adjustRightInd/>
        <w:snapToGrid/>
        <w:spacing w:line="560" w:lineRule="exact"/>
        <w:ind w:left="559" w:leftChars="266" w:firstLine="560" w:firstLineChars="200"/>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根据报销金额提供支付记录（支付记录包括银行卡刷卡单、银行卡明细账单、微信或支付宝等网络支付账单等；每张发票/小票后对应相同金额的支付截图（单张发票小于200不需要支付截图，但务必提供详细完整的订单截图）、订单截图；如果最终支付金额存在不一致，应同时在发票与支付截图、订单截图三处用铅笔在金额旁注明原因（常见情况有运费、运费险、优惠券、商家开票错误等），并备注“发票金额xx元，实际报销xx元”。</w:t>
      </w:r>
    </w:p>
    <w:p w14:paraId="2AD5A46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firstLine="280" w:firstLineChars="100"/>
        <w:textAlignment w:val="auto"/>
        <w:rPr>
          <w:rFonts w:hint="eastAsia" w:ascii="仿宋_GB2312" w:hAnsi="仿宋_GB2312" w:eastAsia="仿宋_GB2312" w:cs="仿宋_GB2312"/>
          <w:sz w:val="28"/>
          <w:szCs w:val="21"/>
          <w:highlight w:val="yellow"/>
        </w:rPr>
      </w:pPr>
      <w:r>
        <w:rPr>
          <w:rFonts w:hint="eastAsia" w:ascii="仿宋_GB2312" w:hAnsi="仿宋_GB2312" w:eastAsia="仿宋_GB2312" w:cs="仿宋_GB2312"/>
          <w:kern w:val="2"/>
          <w:sz w:val="28"/>
          <w:szCs w:val="28"/>
          <w:highlight w:val="yellow"/>
          <w:lang w:val="en-US" w:eastAsia="zh-CN" w:bidi="ar-SA"/>
        </w:rPr>
        <w:t>4.</w:t>
      </w:r>
      <w:r>
        <w:rPr>
          <w:rFonts w:hint="eastAsia" w:ascii="仿宋_GB2312" w:hAnsi="仿宋_GB2312" w:eastAsia="仿宋_GB2312" w:cs="仿宋_GB2312"/>
          <w:sz w:val="28"/>
          <w:szCs w:val="21"/>
          <w:highlight w:val="yellow"/>
          <w:lang w:val="en-US" w:eastAsia="zh-CN"/>
        </w:rPr>
        <w:t>采购</w:t>
      </w:r>
      <w:r>
        <w:rPr>
          <w:rFonts w:hint="eastAsia" w:ascii="仿宋_GB2312" w:hAnsi="仿宋_GB2312" w:eastAsia="仿宋_GB2312" w:cs="仿宋_GB2312"/>
          <w:sz w:val="28"/>
          <w:szCs w:val="21"/>
          <w:highlight w:val="yellow"/>
        </w:rPr>
        <w:t>说明（</w:t>
      </w:r>
      <w:r>
        <w:rPr>
          <w:rFonts w:hint="eastAsia" w:ascii="仿宋_GB2312" w:hAnsi="仿宋_GB2312" w:eastAsia="仿宋_GB2312" w:cs="仿宋_GB2312"/>
          <w:sz w:val="28"/>
          <w:szCs w:val="21"/>
          <w:highlight w:val="yellow"/>
          <w:lang w:val="en-US" w:eastAsia="zh-CN"/>
        </w:rPr>
        <w:t>需付参与人员名单，具体见附件7-1</w:t>
      </w:r>
      <w:r>
        <w:rPr>
          <w:rFonts w:hint="eastAsia" w:ascii="仿宋_GB2312" w:hAnsi="仿宋_GB2312" w:eastAsia="仿宋_GB2312" w:cs="仿宋_GB2312"/>
          <w:sz w:val="28"/>
          <w:szCs w:val="21"/>
          <w:highlight w:val="yellow"/>
        </w:rPr>
        <w:t>）</w:t>
      </w:r>
    </w:p>
    <w:p w14:paraId="03D19C86">
      <w:pPr>
        <w:pStyle w:val="2"/>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firstLine="280" w:firstLineChars="100"/>
        <w:textAlignment w:val="auto"/>
        <w:rPr>
          <w:rFonts w:hint="eastAsia" w:ascii="仿宋_GB2312" w:hAnsi="仿宋_GB2312" w:eastAsia="仿宋_GB2312" w:cs="仿宋_GB2312"/>
          <w:kern w:val="2"/>
          <w:sz w:val="28"/>
          <w:szCs w:val="21"/>
          <w:lang w:val="en-US" w:eastAsia="zh-CN" w:bidi="ar-SA"/>
        </w:rPr>
      </w:pPr>
      <w:r>
        <w:rPr>
          <w:rFonts w:hint="eastAsia" w:cs="仿宋_GB2312"/>
          <w:kern w:val="2"/>
          <w:sz w:val="28"/>
          <w:szCs w:val="21"/>
          <w:lang w:val="en-US" w:eastAsia="zh-CN" w:bidi="ar-SA"/>
        </w:rPr>
        <w:t>5.奖品签领表</w:t>
      </w:r>
      <w:r>
        <w:rPr>
          <w:rFonts w:hint="eastAsia" w:ascii="仿宋_GB2312" w:hAnsi="仿宋_GB2312" w:eastAsia="仿宋_GB2312" w:cs="仿宋_GB2312"/>
          <w:kern w:val="2"/>
          <w:sz w:val="28"/>
          <w:szCs w:val="21"/>
          <w:lang w:val="en-US" w:eastAsia="zh-CN" w:bidi="ar-SA"/>
        </w:rPr>
        <w:t>（</w:t>
      </w:r>
      <w:r>
        <w:rPr>
          <w:rFonts w:hint="eastAsia" w:cs="仿宋_GB2312"/>
          <w:kern w:val="2"/>
          <w:sz w:val="28"/>
          <w:szCs w:val="21"/>
          <w:lang w:val="en-US" w:eastAsia="zh-CN" w:bidi="ar-SA"/>
        </w:rPr>
        <w:t>如有奖品购买及发放的需提供，奖品签领单必须亲笔签名，</w:t>
      </w:r>
      <w:r>
        <w:rPr>
          <w:rFonts w:hint="eastAsia" w:cs="仿宋_GB2312"/>
          <w:b/>
          <w:bCs/>
          <w:color w:val="0000FF"/>
          <w:kern w:val="2"/>
          <w:sz w:val="28"/>
          <w:szCs w:val="21"/>
          <w:highlight w:val="none"/>
          <w:lang w:val="en-US" w:eastAsia="zh-CN" w:bidi="ar-SA"/>
        </w:rPr>
        <w:t>不可全部为代领</w:t>
      </w:r>
      <w:r>
        <w:rPr>
          <w:rFonts w:hint="eastAsia" w:cs="仿宋_GB2312"/>
          <w:kern w:val="2"/>
          <w:sz w:val="28"/>
          <w:szCs w:val="21"/>
          <w:highlight w:val="none"/>
          <w:lang w:val="en-US" w:eastAsia="zh-CN" w:bidi="ar-SA"/>
        </w:rPr>
        <w:t>，模板见</w:t>
      </w:r>
      <w:r>
        <w:rPr>
          <w:rFonts w:hint="eastAsia" w:cs="仿宋_GB2312"/>
          <w:kern w:val="2"/>
          <w:sz w:val="28"/>
          <w:szCs w:val="21"/>
          <w:lang w:val="en-US" w:eastAsia="zh-CN" w:bidi="ar-SA"/>
        </w:rPr>
        <w:t>附件7-2</w:t>
      </w:r>
      <w:r>
        <w:rPr>
          <w:rFonts w:hint="eastAsia" w:ascii="仿宋_GB2312" w:hAnsi="仿宋_GB2312" w:eastAsia="仿宋_GB2312" w:cs="仿宋_GB2312"/>
          <w:kern w:val="2"/>
          <w:sz w:val="28"/>
          <w:szCs w:val="21"/>
          <w:lang w:val="en-US" w:eastAsia="zh-CN" w:bidi="ar-SA"/>
        </w:rPr>
        <w:t>）</w:t>
      </w:r>
    </w:p>
    <w:p w14:paraId="02249391">
      <w:pPr>
        <w:pStyle w:val="2"/>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firstLine="280" w:firstLineChars="100"/>
        <w:textAlignment w:val="auto"/>
        <w:rPr>
          <w:rFonts w:hint="default" w:cs="仿宋_GB2312"/>
          <w:kern w:val="2"/>
          <w:sz w:val="28"/>
          <w:szCs w:val="21"/>
          <w:lang w:val="en-US" w:eastAsia="zh-CN" w:bidi="ar-SA"/>
        </w:rPr>
      </w:pPr>
      <w:r>
        <w:rPr>
          <w:rFonts w:hint="eastAsia" w:cs="仿宋_GB2312"/>
          <w:kern w:val="2"/>
          <w:sz w:val="28"/>
          <w:szCs w:val="21"/>
          <w:highlight w:val="yellow"/>
          <w:lang w:val="en-US" w:eastAsia="zh-CN" w:bidi="ar-SA"/>
        </w:rPr>
        <w:t>6.活动通知截图</w:t>
      </w:r>
      <w:r>
        <w:rPr>
          <w:rFonts w:hint="eastAsia" w:cs="仿宋_GB2312"/>
          <w:kern w:val="2"/>
          <w:sz w:val="28"/>
          <w:szCs w:val="21"/>
          <w:lang w:val="en-US" w:eastAsia="zh-CN" w:bidi="ar-SA"/>
        </w:rPr>
        <w:t>（若有发放奖品材料中需体现奖项设置、发放规则，可以为群聊内容截图或公众号活动规则讲解截图等）。</w:t>
      </w:r>
    </w:p>
    <w:p w14:paraId="468CDDB3">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b/>
          <w:bCs/>
          <w:sz w:val="28"/>
          <w:szCs w:val="21"/>
        </w:rPr>
      </w:pPr>
      <w:r>
        <w:rPr>
          <w:rFonts w:hint="default" w:cs="仿宋_GB2312"/>
          <w:kern w:val="2"/>
          <w:sz w:val="28"/>
          <w:szCs w:val="21"/>
          <w:lang w:val="en-US" w:eastAsia="zh-CN" w:bidi="ar-SA"/>
        </w:rPr>
        <w:drawing>
          <wp:anchor distT="0" distB="0" distL="114300" distR="114300" simplePos="0" relativeHeight="251665408" behindDoc="0" locked="0" layoutInCell="1" allowOverlap="1">
            <wp:simplePos x="0" y="0"/>
            <wp:positionH relativeFrom="column">
              <wp:posOffset>1745615</wp:posOffset>
            </wp:positionH>
            <wp:positionV relativeFrom="paragraph">
              <wp:posOffset>153670</wp:posOffset>
            </wp:positionV>
            <wp:extent cx="2147570" cy="1951355"/>
            <wp:effectExtent l="0" t="0" r="5080" b="1270"/>
            <wp:wrapTopAndBottom/>
            <wp:docPr id="9" name="图片 9" descr="2da7c3775e354804c0e3f26a275f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da7c3775e354804c0e3f26a275f092"/>
                    <pic:cNvPicPr>
                      <a:picLocks noChangeAspect="1"/>
                    </pic:cNvPicPr>
                  </pic:nvPicPr>
                  <pic:blipFill>
                    <a:blip r:embed="rId5"/>
                    <a:srcRect l="8514" b="40624"/>
                    <a:stretch>
                      <a:fillRect/>
                    </a:stretch>
                  </pic:blipFill>
                  <pic:spPr>
                    <a:xfrm>
                      <a:off x="0" y="0"/>
                      <a:ext cx="2147570" cy="1951355"/>
                    </a:xfrm>
                    <a:prstGeom prst="rect">
                      <a:avLst/>
                    </a:prstGeom>
                  </pic:spPr>
                </pic:pic>
              </a:graphicData>
            </a:graphic>
          </wp:anchor>
        </w:drawing>
      </w:r>
      <w:r>
        <w:rPr>
          <w:rFonts w:hint="eastAsia" w:ascii="仿宋_GB2312" w:hAnsi="仿宋_GB2312" w:eastAsia="仿宋_GB2312" w:cs="仿宋_GB2312"/>
          <w:b/>
          <w:bCs/>
          <w:sz w:val="28"/>
          <w:szCs w:val="21"/>
        </w:rPr>
        <w:t>报销时将以上材料备齐，提交至</w:t>
      </w:r>
      <w:r>
        <w:rPr>
          <w:rFonts w:hint="eastAsia" w:ascii="仿宋_GB2312" w:hAnsi="仿宋_GB2312" w:eastAsia="仿宋_GB2312" w:cs="仿宋_GB2312"/>
          <w:b/>
          <w:bCs/>
          <w:sz w:val="28"/>
          <w:szCs w:val="21"/>
          <w:lang w:val="en-US" w:eastAsia="zh-CN"/>
        </w:rPr>
        <w:t>书院A109钟林海老师处</w:t>
      </w:r>
      <w:r>
        <w:rPr>
          <w:rFonts w:hint="eastAsia" w:ascii="仿宋_GB2312" w:hAnsi="仿宋_GB2312" w:eastAsia="仿宋_GB2312" w:cs="仿宋_GB2312"/>
          <w:b/>
          <w:bCs/>
          <w:sz w:val="28"/>
          <w:szCs w:val="21"/>
        </w:rPr>
        <w:t>。</w:t>
      </w:r>
    </w:p>
    <w:p w14:paraId="07A3BF46">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eastAsia" w:ascii="黑体" w:hAnsi="黑体" w:eastAsia="黑体" w:cs="黑体"/>
          <w:b/>
          <w:bCs/>
          <w:kern w:val="2"/>
          <w:sz w:val="28"/>
          <w:szCs w:val="24"/>
          <w:lang w:val="en-US" w:eastAsia="zh-CN" w:bidi="ar-SA"/>
        </w:rPr>
      </w:pPr>
      <w:r>
        <w:rPr>
          <w:rFonts w:hint="eastAsia" w:ascii="黑体" w:hAnsi="黑体" w:eastAsia="黑体" w:cs="黑体"/>
          <w:b/>
          <w:bCs/>
          <w:kern w:val="2"/>
          <w:sz w:val="28"/>
          <w:szCs w:val="24"/>
          <w:lang w:val="en-US" w:eastAsia="zh-CN" w:bidi="ar-SA"/>
        </w:rPr>
        <w:t>四、票据要求</w:t>
      </w:r>
    </w:p>
    <w:p w14:paraId="1C73E8CB">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（一）发票</w:t>
      </w:r>
    </w:p>
    <w:p w14:paraId="7BB85DF1">
      <w:pPr>
        <w:keepNext w:val="0"/>
        <w:keepLines w:val="0"/>
        <w:pageBreakBefore w:val="0"/>
        <w:widowControl w:val="0"/>
        <w:kinsoku/>
        <w:overflowPunct/>
        <w:topLinePunct w:val="0"/>
        <w:autoSpaceDE/>
        <w:autoSpaceDN/>
        <w:bidi w:val="0"/>
        <w:adjustRightInd/>
        <w:snapToGrid/>
        <w:spacing w:line="560" w:lineRule="exact"/>
        <w:ind w:left="280" w:hanging="280" w:hangingChars="1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rPr>
        <w:t>时间：发票时间应与活动时间同步，前一年发票报销截止日期一般为每年3月底。</w:t>
      </w:r>
    </w:p>
    <w:p w14:paraId="735E3237">
      <w:pPr>
        <w:keepNext w:val="0"/>
        <w:keepLines w:val="0"/>
        <w:pageBreakBefore w:val="0"/>
        <w:widowControl w:val="0"/>
        <w:kinsoku/>
        <w:overflowPunct/>
        <w:topLinePunct w:val="0"/>
        <w:autoSpaceDE/>
        <w:autoSpaceDN/>
        <w:bidi w:val="0"/>
        <w:adjustRightInd/>
        <w:snapToGrid/>
        <w:spacing w:line="560" w:lineRule="exact"/>
        <w:ind w:left="280" w:hanging="280" w:hangingChars="1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mc:AlternateContent>
          <mc:Choice Requires="wps">
            <w:drawing>
              <wp:anchor distT="0" distB="0" distL="114300" distR="114300" simplePos="0" relativeHeight="251660288" behindDoc="0" locked="0" layoutInCell="1" allowOverlap="1">
                <wp:simplePos x="0" y="0"/>
                <wp:positionH relativeFrom="column">
                  <wp:posOffset>3750945</wp:posOffset>
                </wp:positionH>
                <wp:positionV relativeFrom="paragraph">
                  <wp:posOffset>664845</wp:posOffset>
                </wp:positionV>
                <wp:extent cx="1222375" cy="711835"/>
                <wp:effectExtent l="288290" t="6350" r="13335" b="24765"/>
                <wp:wrapNone/>
                <wp:docPr id="14" name="椭圆形标注 14"/>
                <wp:cNvGraphicFramePr/>
                <a:graphic xmlns:a="http://schemas.openxmlformats.org/drawingml/2006/main">
                  <a:graphicData uri="http://schemas.microsoft.com/office/word/2010/wordprocessingShape">
                    <wps:wsp>
                      <wps:cNvSpPr/>
                      <wps:spPr>
                        <a:xfrm>
                          <a:off x="0" y="0"/>
                          <a:ext cx="1222375" cy="711835"/>
                        </a:xfrm>
                        <a:prstGeom prst="wedgeEllipseCallout">
                          <a:avLst>
                            <a:gd name="adj1" fmla="val -71303"/>
                            <a:gd name="adj2" fmla="val 25189"/>
                          </a:avLst>
                        </a:prstGeom>
                      </wps:spPr>
                      <wps:style>
                        <a:lnRef idx="2">
                          <a:schemeClr val="accent5"/>
                        </a:lnRef>
                        <a:fillRef idx="1">
                          <a:schemeClr val="lt1"/>
                        </a:fillRef>
                        <a:effectRef idx="0">
                          <a:schemeClr val="accent5"/>
                        </a:effectRef>
                        <a:fontRef idx="minor">
                          <a:schemeClr val="dk1"/>
                        </a:fontRef>
                      </wps:style>
                      <wps:txbx>
                        <w:txbxContent>
                          <w:p w14:paraId="34D07EC0">
                            <w:pPr>
                              <w:jc w:val="center"/>
                            </w:pPr>
                            <w:r>
                              <w:rPr>
                                <w:rFonts w:hint="eastAsia"/>
                                <w:b/>
                                <w:bCs/>
                                <w:sz w:val="18"/>
                                <w:szCs w:val="16"/>
                              </w:rPr>
                              <w:t>国家法定</w:t>
                            </w:r>
                            <w:r>
                              <w:rPr>
                                <w:rFonts w:hint="eastAsia"/>
                                <w:b/>
                                <w:bCs/>
                              </w:rPr>
                              <w:t>税务章</w:t>
                            </w:r>
                          </w:p>
                          <w:p w14:paraId="66D79AD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3" type="#_x0000_t63" style="position:absolute;left:0pt;margin-left:295.35pt;margin-top:52.35pt;height:56.05pt;width:96.25pt;z-index:251660288;v-text-anchor:middle;mso-width-relative:page;mso-height-relative:page;" fillcolor="#FFFFFF [3201]" filled="t" stroked="t" coordsize="21600,21600" o:gfxdata="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" adj="-4601,16241">
                <v:fill on="t" focussize="0,0"/>
                <v:stroke weight="1pt" color="#4472C4 [3208]" miterlimit="8" joinstyle="miter"/>
                <v:imagedata o:title=""/>
                <o:lock v:ext="edit" aspectratio="f"/>
                <v:textbox>
                  <w:txbxContent>
                    <w:p w14:paraId="34D07EC0">
                      <w:pPr>
                        <w:jc w:val="center"/>
                      </w:pPr>
                      <w:r>
                        <w:rPr>
                          <w:rFonts w:hint="eastAsia"/>
                          <w:b/>
                          <w:bCs/>
                          <w:sz w:val="18"/>
                          <w:szCs w:val="16"/>
                        </w:rPr>
                        <w:t>国家法定</w:t>
                      </w:r>
                      <w:r>
                        <w:rPr>
                          <w:rFonts w:hint="eastAsia"/>
                          <w:b/>
                          <w:bCs/>
                        </w:rPr>
                        <w:t>税务章</w:t>
                      </w:r>
                    </w:p>
                    <w:p w14:paraId="66D79AD5">
                      <w:pPr>
                        <w:jc w:val="center"/>
                      </w:pPr>
                    </w:p>
                  </w:txbxContent>
                </v:textbox>
              </v:shape>
            </w:pict>
          </mc:Fallback>
        </mc:AlternateContent>
      </w:r>
      <w:r>
        <w:rPr>
          <w:rFonts w:hint="eastAsia" w:ascii="仿宋_GB2312" w:hAnsi="仿宋_GB2312" w:eastAsia="仿宋_GB2312" w:cs="仿宋_GB2312"/>
          <w:sz w:val="28"/>
          <w:szCs w:val="28"/>
        </w:rPr>
        <w:t>2</w:t>
      </w:r>
      <w:r>
        <w:rPr>
          <w:rFonts w:hint="eastAsia" w:ascii="仿宋_GB2312" w:hAnsi="仿宋_GB2312" w:eastAsia="仿宋_GB2312" w:cs="仿宋_GB2312"/>
          <w:sz w:val="28"/>
          <w:szCs w:val="28"/>
          <w:lang w:val="en-US" w:eastAsia="zh-CN"/>
        </w:rPr>
        <w:t>.</w:t>
      </w:r>
      <w:r>
        <w:rPr>
          <w:rFonts w:hint="eastAsia" w:ascii="仿宋_GB2312" w:hAnsi="仿宋_GB2312" w:eastAsia="仿宋_GB2312" w:cs="仿宋_GB2312"/>
          <w:sz w:val="28"/>
          <w:szCs w:val="28"/>
        </w:rPr>
        <w:t>真伪：报销凭证必须为盖有完整清晰的国家法定税务章和开票单位发票专用章。</w:t>
      </w:r>
    </w:p>
    <w:p w14:paraId="2903E1E0">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drawing>
          <wp:anchor distT="0" distB="0" distL="114300" distR="114300" simplePos="0" relativeHeight="251659264" behindDoc="0" locked="0" layoutInCell="1" allowOverlap="1">
            <wp:simplePos x="0" y="0"/>
            <wp:positionH relativeFrom="column">
              <wp:posOffset>2129155</wp:posOffset>
            </wp:positionH>
            <wp:positionV relativeFrom="paragraph">
              <wp:posOffset>-1455420</wp:posOffset>
            </wp:positionV>
            <wp:extent cx="2037715" cy="4790440"/>
            <wp:effectExtent l="0" t="0" r="10160" b="635"/>
            <wp:wrapNone/>
            <wp:docPr id="13" name="图片 8" descr="C:\Users\user\Desktop\1.jp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descr="C:\Users\user\Desktop\1.jpg1"/>
                    <pic:cNvPicPr>
                      <a:picLocks noChangeAspect="1" noChangeArrowheads="1"/>
                    </pic:cNvPicPr>
                  </pic:nvPicPr>
                  <pic:blipFill>
                    <a:blip r:embed="rId6">
                      <a:extLst>
                        <a:ext uri="{28A0092B-C50C-407E-A947-70E740481C1C}">
                          <a14:useLocalDpi xmlns:a14="http://schemas.microsoft.com/office/drawing/2010/main" val="0"/>
                        </a:ext>
                      </a:extLst>
                    </a:blip>
                    <a:srcRect l="4736" t="-364" r="10052" b="-222"/>
                    <a:stretch>
                      <a:fillRect/>
                    </a:stretch>
                  </pic:blipFill>
                  <pic:spPr>
                    <a:xfrm rot="16200000">
                      <a:off x="0" y="0"/>
                      <a:ext cx="2037715" cy="4790440"/>
                    </a:xfrm>
                    <a:prstGeom prst="rect">
                      <a:avLst/>
                    </a:prstGeom>
                    <a:noFill/>
                    <a:ln w="9525">
                      <a:noFill/>
                      <a:miter lim="800000"/>
                      <a:headEnd/>
                      <a:tailEnd/>
                    </a:ln>
                  </pic:spPr>
                </pic:pic>
              </a:graphicData>
            </a:graphic>
          </wp:anchor>
        </w:drawing>
      </w:r>
    </w:p>
    <w:p w14:paraId="78366761">
      <w:pPr>
        <w:keepNext w:val="0"/>
        <w:keepLines w:val="0"/>
        <w:pageBreakBefore w:val="0"/>
        <w:widowControl w:val="0"/>
        <w:kinsoku/>
        <w:overflowPunct/>
        <w:topLinePunct w:val="0"/>
        <w:autoSpaceDE/>
        <w:autoSpaceDN/>
        <w:bidi w:val="0"/>
        <w:adjustRightInd/>
        <w:snapToGrid/>
        <w:spacing w:line="560" w:lineRule="exact"/>
        <w:textAlignment w:val="auto"/>
        <w:rPr>
          <w:rFonts w:hint="default"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 xml:space="preserve">      </w:t>
      </w:r>
    </w:p>
    <w:p w14:paraId="5DB84BF5">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mc:AlternateContent>
          <mc:Choice Requires="wps">
            <w:drawing>
              <wp:anchor distT="0" distB="0" distL="114300" distR="114300" simplePos="0" relativeHeight="251661312" behindDoc="0" locked="0" layoutInCell="1" allowOverlap="1">
                <wp:simplePos x="0" y="0"/>
                <wp:positionH relativeFrom="column">
                  <wp:posOffset>2792730</wp:posOffset>
                </wp:positionH>
                <wp:positionV relativeFrom="paragraph">
                  <wp:posOffset>280035</wp:posOffset>
                </wp:positionV>
                <wp:extent cx="1235710" cy="651510"/>
                <wp:effectExtent l="6350" t="6350" r="300990" b="8890"/>
                <wp:wrapNone/>
                <wp:docPr id="16" name="椭圆形标注 16"/>
                <wp:cNvGraphicFramePr/>
                <a:graphic xmlns:a="http://schemas.openxmlformats.org/drawingml/2006/main">
                  <a:graphicData uri="http://schemas.microsoft.com/office/word/2010/wordprocessingShape">
                    <wps:wsp>
                      <wps:cNvSpPr/>
                      <wps:spPr>
                        <a:xfrm>
                          <a:off x="0" y="0"/>
                          <a:ext cx="1235710" cy="651510"/>
                        </a:xfrm>
                        <a:prstGeom prst="wedgeEllipseCallout">
                          <a:avLst>
                            <a:gd name="adj1" fmla="val 70770"/>
                            <a:gd name="adj2" fmla="val 39612"/>
                          </a:avLst>
                        </a:prstGeom>
                      </wps:spPr>
                      <wps:style>
                        <a:lnRef idx="2">
                          <a:schemeClr val="accent5"/>
                        </a:lnRef>
                        <a:fillRef idx="1">
                          <a:schemeClr val="lt1"/>
                        </a:fillRef>
                        <a:effectRef idx="0">
                          <a:schemeClr val="accent5"/>
                        </a:effectRef>
                        <a:fontRef idx="minor">
                          <a:schemeClr val="dk1"/>
                        </a:fontRef>
                      </wps:style>
                      <wps:txbx>
                        <w:txbxContent>
                          <w:p w14:paraId="339370BD">
                            <w:pPr>
                              <w:jc w:val="center"/>
                              <w:rPr>
                                <w:b/>
                                <w:bCs/>
                              </w:rPr>
                            </w:pPr>
                            <w:r>
                              <w:rPr>
                                <w:rFonts w:hint="eastAsia"/>
                                <w:b/>
                                <w:bCs/>
                                <w:sz w:val="18"/>
                                <w:szCs w:val="16"/>
                              </w:rPr>
                              <w:t>开票单位发票</w:t>
                            </w:r>
                            <w:r>
                              <w:rPr>
                                <w:rFonts w:hint="eastAsia"/>
                                <w:b/>
                                <w:bCs/>
                              </w:rPr>
                              <w:t>专用章</w:t>
                            </w:r>
                          </w:p>
                          <w:p w14:paraId="3B5A759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3" type="#_x0000_t63" style="position:absolute;left:0pt;margin-left:219.9pt;margin-top:22.05pt;height:51.3pt;width:97.3pt;z-index:251661312;v-text-anchor:middle;mso-width-relative:page;mso-height-relative:page;" fillcolor="#FFFFFF [3201]" filled="t" stroked="t" coordsize="21600,21600" o:gfxdata="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" adj="26086,19356">
                <v:fill on="t" focussize="0,0"/>
                <v:stroke weight="1pt" color="#4472C4 [3208]" miterlimit="8" joinstyle="miter"/>
                <v:imagedata o:title=""/>
                <o:lock v:ext="edit" aspectratio="f"/>
                <v:textbox>
                  <w:txbxContent>
                    <w:p w14:paraId="339370BD">
                      <w:pPr>
                        <w:jc w:val="center"/>
                        <w:rPr>
                          <w:b/>
                          <w:bCs/>
                        </w:rPr>
                      </w:pPr>
                      <w:r>
                        <w:rPr>
                          <w:rFonts w:hint="eastAsia"/>
                          <w:b/>
                          <w:bCs/>
                          <w:sz w:val="18"/>
                          <w:szCs w:val="16"/>
                        </w:rPr>
                        <w:t>开票单位发票</w:t>
                      </w:r>
                      <w:r>
                        <w:rPr>
                          <w:rFonts w:hint="eastAsia"/>
                          <w:b/>
                          <w:bCs/>
                        </w:rPr>
                        <w:t>专用章</w:t>
                      </w:r>
                    </w:p>
                    <w:p w14:paraId="3B5A7595">
                      <w:pPr>
                        <w:jc w:val="center"/>
                      </w:pPr>
                    </w:p>
                  </w:txbxContent>
                </v:textbox>
              </v:shape>
            </w:pict>
          </mc:Fallback>
        </mc:AlternateContent>
      </w:r>
    </w:p>
    <w:p w14:paraId="1478A399">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p>
    <w:p w14:paraId="56D5F6F2">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p>
    <w:p w14:paraId="0D569363">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p>
    <w:p w14:paraId="500C4ECF">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r>
        <w:rPr>
          <w:rFonts w:hint="eastAsia" w:ascii="仿宋_GB2312" w:hAnsi="仿宋_GB2312" w:eastAsia="仿宋_GB2312" w:cs="仿宋_GB2312"/>
          <w:sz w:val="28"/>
          <w:szCs w:val="28"/>
          <w:lang w:val="en-US" w:eastAsia="zh-CN"/>
        </w:rPr>
        <w:t>.</w:t>
      </w:r>
      <w:r>
        <w:rPr>
          <w:rFonts w:hint="eastAsia" w:ascii="仿宋_GB2312" w:hAnsi="仿宋_GB2312" w:eastAsia="仿宋_GB2312" w:cs="仿宋_GB2312"/>
          <w:sz w:val="28"/>
          <w:szCs w:val="28"/>
        </w:rPr>
        <w:t>发票信息（必须准确填写）</w:t>
      </w:r>
    </w:p>
    <w:p w14:paraId="4BA261D5">
      <w:pPr>
        <w:keepNext w:val="0"/>
        <w:keepLines w:val="0"/>
        <w:pageBreakBefore w:val="0"/>
        <w:widowControl w:val="0"/>
        <w:kinsoku/>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bCs/>
          <w:sz w:val="28"/>
          <w:szCs w:val="28"/>
        </w:rPr>
        <w:t>抬头：北京师范大学</w:t>
      </w:r>
    </w:p>
    <w:p w14:paraId="287062AC">
      <w:pPr>
        <w:keepNext w:val="0"/>
        <w:keepLines w:val="0"/>
        <w:pageBreakBefore w:val="0"/>
        <w:widowControl w:val="0"/>
        <w:kinsoku/>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纳税人识别号：12100000400010056C</w:t>
      </w:r>
    </w:p>
    <w:p w14:paraId="6ED9263C">
      <w:pPr>
        <w:keepNext w:val="0"/>
        <w:keepLines w:val="0"/>
        <w:pageBreakBefore w:val="0"/>
        <w:widowControl w:val="0"/>
        <w:kinsoku/>
        <w:overflowPunct/>
        <w:topLinePunct w:val="0"/>
        <w:autoSpaceDE/>
        <w:autoSpaceDN/>
        <w:bidi w:val="0"/>
        <w:adjustRightInd/>
        <w:snapToGrid/>
        <w:spacing w:line="560" w:lineRule="exact"/>
        <w:ind w:left="559" w:leftChars="266" w:firstLine="0" w:firstLineChars="0"/>
        <w:textAlignment w:val="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货物或应税劳务、服务名称：据实填写（</w:t>
      </w:r>
      <w:r>
        <w:rPr>
          <w:rFonts w:hint="eastAsia" w:ascii="仿宋_GB2312" w:hAnsi="仿宋_GB2312" w:eastAsia="仿宋_GB2312" w:cs="仿宋_GB2312"/>
          <w:bCs/>
          <w:sz w:val="28"/>
          <w:szCs w:val="28"/>
          <w:lang w:val="en-US" w:eastAsia="zh-CN"/>
        </w:rPr>
        <w:t>若</w:t>
      </w:r>
      <w:r>
        <w:rPr>
          <w:rFonts w:hint="eastAsia" w:ascii="仿宋_GB2312" w:hAnsi="仿宋_GB2312" w:eastAsia="仿宋_GB2312" w:cs="仿宋_GB2312"/>
          <w:bCs/>
          <w:sz w:val="28"/>
          <w:szCs w:val="28"/>
        </w:rPr>
        <w:t>购买物品过多，须使用开票系统开具《销售货物或者提供应税劳务清单》，并加盖发票专用章）</w:t>
      </w:r>
    </w:p>
    <w:p w14:paraId="6C7BF4D5">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r>
        <w:rPr>
          <w:rFonts w:hint="eastAsia" w:ascii="仿宋_GB2312" w:hAnsi="仿宋_GB2312" w:eastAsia="仿宋_GB2312" w:cs="仿宋_GB2312"/>
          <w:sz w:val="28"/>
          <w:szCs w:val="28"/>
          <w:lang w:val="en-US" w:eastAsia="zh-CN"/>
        </w:rPr>
        <w:t>.</w:t>
      </w:r>
      <w:r>
        <w:rPr>
          <w:rFonts w:hint="eastAsia" w:ascii="仿宋_GB2312" w:hAnsi="仿宋_GB2312" w:eastAsia="仿宋_GB2312" w:cs="仿宋_GB2312"/>
          <w:sz w:val="28"/>
          <w:szCs w:val="28"/>
        </w:rPr>
        <w:t>发票金额</w:t>
      </w:r>
    </w:p>
    <w:p w14:paraId="30B8BE08">
      <w:pPr>
        <w:keepNext w:val="0"/>
        <w:keepLines w:val="0"/>
        <w:pageBreakBefore w:val="0"/>
        <w:widowControl w:val="0"/>
        <w:kinsoku/>
        <w:overflowPunct/>
        <w:topLinePunct w:val="0"/>
        <w:autoSpaceDE/>
        <w:autoSpaceDN/>
        <w:bidi w:val="0"/>
        <w:adjustRightInd/>
        <w:snapToGrid/>
        <w:spacing w:line="56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单张发票金额不能超过1000元（含1000元）。</w:t>
      </w:r>
    </w:p>
    <w:p w14:paraId="31E7399B">
      <w:pPr>
        <w:keepNext w:val="0"/>
        <w:keepLines w:val="0"/>
        <w:pageBreakBefore w:val="0"/>
        <w:widowControl w:val="0"/>
        <w:numPr>
          <w:ilvl w:val="0"/>
          <w:numId w:val="0"/>
        </w:numPr>
        <w:kinsoku/>
        <w:overflowPunct/>
        <w:topLinePunct w:val="0"/>
        <w:autoSpaceDE/>
        <w:autoSpaceDN/>
        <w:bidi w:val="0"/>
        <w:adjustRightInd/>
        <w:snapToGrid/>
        <w:spacing w:line="560" w:lineRule="exact"/>
        <w:ind w:left="280" w:hanging="280" w:hangingChars="100"/>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5.发票规格：纸质或电子发票。纸质发票需提交原件；</w:t>
      </w:r>
      <w:r>
        <w:rPr>
          <w:rFonts w:hint="eastAsia" w:ascii="仿宋_GB2312" w:hAnsi="仿宋_GB2312" w:eastAsia="仿宋_GB2312" w:cs="仿宋_GB2312"/>
          <w:sz w:val="28"/>
          <w:szCs w:val="28"/>
        </w:rPr>
        <w:t>电子发票打印后提交</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横向、单面打印，</w:t>
      </w:r>
      <w:r>
        <w:rPr>
          <w:rFonts w:ascii="Times New Roman" w:hAnsi="Times New Roman" w:eastAsia="黑体" w:cs="Times New Roman"/>
          <w:sz w:val="32"/>
          <w:szCs w:val="32"/>
        </w:rPr>
        <w:t>A4</w:t>
      </w:r>
      <w:r>
        <w:rPr>
          <w:rFonts w:ascii="仿宋_GB2312" w:eastAsia="仿宋_GB2312"/>
          <w:sz w:val="32"/>
          <w:szCs w:val="32"/>
        </w:rPr>
        <w:t>纸大小，</w:t>
      </w:r>
      <w:r>
        <w:rPr>
          <w:rFonts w:hint="eastAsia" w:ascii="仿宋_GB2312" w:hAnsi="仿宋_GB2312" w:eastAsia="仿宋_GB2312" w:cs="仿宋_GB2312"/>
          <w:sz w:val="28"/>
          <w:szCs w:val="28"/>
          <w:lang w:val="en-US" w:eastAsia="zh-CN"/>
        </w:rPr>
        <w:t>提交的发票需要检查确认带有国家法定税务章及开票单位发票专用章；小票需粘贴在票据粘贴单（要求见第三条：票据粘贴注意事项）</w:t>
      </w:r>
    </w:p>
    <w:p w14:paraId="307F0F8C">
      <w:pPr>
        <w:keepNext w:val="0"/>
        <w:keepLines w:val="0"/>
        <w:pageBreakBefore w:val="0"/>
        <w:widowControl w:val="0"/>
        <w:kinsoku/>
        <w:overflowPunct/>
        <w:topLinePunct w:val="0"/>
        <w:autoSpaceDE/>
        <w:autoSpaceDN/>
        <w:bidi w:val="0"/>
        <w:adjustRightInd/>
        <w:snapToGrid/>
        <w:spacing w:line="560" w:lineRule="exact"/>
        <w:ind w:left="280" w:hanging="280" w:hangingChars="100"/>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val="en-US" w:eastAsia="zh-CN"/>
        </w:rPr>
        <w:t>6.</w:t>
      </w:r>
      <w:r>
        <w:rPr>
          <w:rFonts w:hint="eastAsia" w:ascii="仿宋_GB2312" w:hAnsi="仿宋_GB2312" w:eastAsia="仿宋_GB2312" w:cs="仿宋_GB2312"/>
          <w:color w:val="FF0000"/>
          <w:sz w:val="28"/>
          <w:szCs w:val="28"/>
          <w:lang w:val="en-US" w:eastAsia="zh-CN"/>
        </w:rPr>
        <w:t>签字</w:t>
      </w:r>
      <w:r>
        <w:rPr>
          <w:rFonts w:hint="eastAsia" w:ascii="仿宋_GB2312" w:hAnsi="仿宋_GB2312" w:eastAsia="仿宋_GB2312" w:cs="仿宋_GB2312"/>
          <w:color w:val="FF0000"/>
          <w:sz w:val="28"/>
          <w:szCs w:val="28"/>
        </w:rPr>
        <w:t>：每张发票</w:t>
      </w:r>
      <w:r>
        <w:rPr>
          <w:rFonts w:hint="eastAsia" w:ascii="仿宋_GB2312" w:hAnsi="仿宋_GB2312" w:eastAsia="仿宋_GB2312" w:cs="仿宋_GB2312"/>
          <w:color w:val="FF0000"/>
          <w:sz w:val="28"/>
          <w:szCs w:val="28"/>
          <w:lang w:val="en-US" w:eastAsia="zh-CN"/>
        </w:rPr>
        <w:t>正面</w:t>
      </w:r>
      <w:r>
        <w:rPr>
          <w:rFonts w:hint="eastAsia" w:ascii="仿宋_GB2312" w:hAnsi="仿宋_GB2312" w:eastAsia="仿宋_GB2312" w:cs="仿宋_GB2312"/>
          <w:color w:val="FF0000"/>
          <w:sz w:val="28"/>
          <w:szCs w:val="28"/>
        </w:rPr>
        <w:t>由</w:t>
      </w:r>
      <w:r>
        <w:rPr>
          <w:rFonts w:hint="eastAsia" w:ascii="仿宋_GB2312" w:hAnsi="仿宋_GB2312" w:eastAsia="仿宋_GB2312" w:cs="仿宋_GB2312"/>
          <w:b/>
          <w:bCs/>
          <w:color w:val="FF0000"/>
          <w:sz w:val="28"/>
          <w:szCs w:val="28"/>
          <w:lang w:val="en-US" w:eastAsia="zh-CN"/>
        </w:rPr>
        <w:t>项目</w:t>
      </w:r>
      <w:r>
        <w:rPr>
          <w:rFonts w:hint="eastAsia" w:ascii="仿宋_GB2312" w:hAnsi="仿宋_GB2312" w:eastAsia="仿宋_GB2312" w:cs="仿宋_GB2312"/>
          <w:b/>
          <w:bCs/>
          <w:color w:val="FF0000"/>
          <w:sz w:val="28"/>
          <w:szCs w:val="28"/>
        </w:rPr>
        <w:t>申请人</w:t>
      </w:r>
      <w:r>
        <w:rPr>
          <w:rFonts w:hint="eastAsia" w:ascii="仿宋_GB2312" w:hAnsi="仿宋_GB2312" w:eastAsia="仿宋_GB2312" w:cs="仿宋_GB2312"/>
          <w:color w:val="FF0000"/>
          <w:sz w:val="28"/>
          <w:szCs w:val="28"/>
        </w:rPr>
        <w:t>、用黑色</w:t>
      </w:r>
      <w:r>
        <w:rPr>
          <w:rFonts w:hint="eastAsia" w:ascii="仿宋_GB2312" w:hAnsi="仿宋_GB2312" w:eastAsia="仿宋_GB2312" w:cs="仿宋_GB2312"/>
          <w:color w:val="FF0000"/>
          <w:sz w:val="28"/>
          <w:szCs w:val="28"/>
          <w:lang w:val="en-US" w:eastAsia="zh-CN"/>
        </w:rPr>
        <w:t>水笔</w:t>
      </w:r>
      <w:r>
        <w:rPr>
          <w:rFonts w:hint="eastAsia" w:ascii="仿宋_GB2312" w:hAnsi="仿宋_GB2312" w:eastAsia="仿宋_GB2312" w:cs="仿宋_GB2312"/>
          <w:color w:val="FF0000"/>
          <w:sz w:val="28"/>
          <w:szCs w:val="28"/>
        </w:rPr>
        <w:t>签名，</w:t>
      </w:r>
      <w:r>
        <w:rPr>
          <w:rFonts w:hint="eastAsia" w:ascii="仿宋_GB2312" w:hAnsi="仿宋_GB2312" w:eastAsia="仿宋_GB2312" w:cs="仿宋_GB2312"/>
          <w:color w:val="FF0000"/>
          <w:sz w:val="28"/>
          <w:szCs w:val="28"/>
          <w:lang w:val="en-US" w:eastAsia="zh-CN"/>
        </w:rPr>
        <w:t>并</w:t>
      </w:r>
      <w:r>
        <w:rPr>
          <w:rFonts w:hint="eastAsia" w:ascii="仿宋_GB2312" w:hAnsi="仿宋_GB2312" w:eastAsia="仿宋_GB2312" w:cs="仿宋_GB2312"/>
          <w:b/>
          <w:bCs/>
          <w:color w:val="FF0000"/>
          <w:sz w:val="28"/>
          <w:szCs w:val="28"/>
        </w:rPr>
        <w:t>写明</w:t>
      </w:r>
      <w:r>
        <w:rPr>
          <w:rFonts w:hint="eastAsia" w:ascii="仿宋_GB2312" w:hAnsi="仿宋_GB2312" w:eastAsia="仿宋_GB2312" w:cs="仿宋_GB2312"/>
          <w:b/>
          <w:bCs/>
          <w:color w:val="FF0000"/>
          <w:sz w:val="28"/>
          <w:szCs w:val="28"/>
          <w:lang w:val="en-US" w:eastAsia="zh-CN"/>
        </w:rPr>
        <w:t>该发票对应的</w:t>
      </w:r>
      <w:r>
        <w:rPr>
          <w:rFonts w:hint="eastAsia" w:ascii="仿宋_GB2312" w:hAnsi="仿宋_GB2312" w:eastAsia="仿宋_GB2312" w:cs="仿宋_GB2312"/>
          <w:b/>
          <w:bCs/>
          <w:color w:val="FF0000"/>
          <w:sz w:val="28"/>
          <w:szCs w:val="28"/>
        </w:rPr>
        <w:t>具体事项</w:t>
      </w:r>
      <w:r>
        <w:rPr>
          <w:rFonts w:hint="eastAsia" w:ascii="仿宋_GB2312" w:hAnsi="仿宋_GB2312" w:eastAsia="仿宋_GB2312" w:cs="仿宋_GB2312"/>
          <w:color w:val="FF0000"/>
          <w:sz w:val="28"/>
          <w:szCs w:val="28"/>
        </w:rPr>
        <w:t>（如</w:t>
      </w:r>
      <w:r>
        <w:rPr>
          <w:rFonts w:hint="eastAsia" w:ascii="仿宋_GB2312" w:hAnsi="仿宋_GB2312" w:eastAsia="仿宋_GB2312" w:cs="仿宋_GB2312"/>
          <w:color w:val="FF0000"/>
          <w:sz w:val="28"/>
          <w:szCs w:val="28"/>
          <w:lang w:val="en-US" w:eastAsia="zh-CN"/>
        </w:rPr>
        <w:t>xx</w:t>
      </w:r>
      <w:r>
        <w:rPr>
          <w:rFonts w:hint="eastAsia" w:ascii="仿宋_GB2312" w:hAnsi="仿宋_GB2312" w:eastAsia="仿宋_GB2312" w:cs="仿宋_GB2312"/>
          <w:color w:val="FF0000"/>
          <w:sz w:val="28"/>
          <w:szCs w:val="28"/>
        </w:rPr>
        <w:t>月</w:t>
      </w:r>
      <w:r>
        <w:rPr>
          <w:rFonts w:hint="eastAsia" w:ascii="仿宋_GB2312" w:hAnsi="仿宋_GB2312" w:eastAsia="仿宋_GB2312" w:cs="仿宋_GB2312"/>
          <w:color w:val="FF0000"/>
          <w:sz w:val="28"/>
          <w:szCs w:val="28"/>
          <w:lang w:val="en-US" w:eastAsia="zh-CN"/>
        </w:rPr>
        <w:t>xx</w:t>
      </w:r>
      <w:r>
        <w:rPr>
          <w:rFonts w:hint="eastAsia" w:ascii="仿宋_GB2312" w:hAnsi="仿宋_GB2312" w:eastAsia="仿宋_GB2312" w:cs="仿宋_GB2312"/>
          <w:color w:val="FF0000"/>
          <w:sz w:val="28"/>
          <w:szCs w:val="28"/>
        </w:rPr>
        <w:t>日采购</w:t>
      </w:r>
      <w:r>
        <w:rPr>
          <w:rFonts w:hint="eastAsia" w:ascii="仿宋_GB2312" w:hAnsi="仿宋_GB2312" w:eastAsia="仿宋_GB2312" w:cs="仿宋_GB2312"/>
          <w:color w:val="FF0000"/>
          <w:sz w:val="28"/>
          <w:szCs w:val="28"/>
          <w:lang w:val="en-US" w:eastAsia="zh-CN"/>
        </w:rPr>
        <w:t>xxx</w:t>
      </w:r>
      <w:r>
        <w:rPr>
          <w:rFonts w:hint="eastAsia" w:ascii="仿宋_GB2312" w:hAnsi="仿宋_GB2312" w:eastAsia="仿宋_GB2312" w:cs="仿宋_GB2312"/>
          <w:color w:val="FF0000"/>
          <w:sz w:val="28"/>
          <w:szCs w:val="28"/>
        </w:rPr>
        <w:t>）</w:t>
      </w:r>
      <w:r>
        <w:rPr>
          <w:rFonts w:hint="eastAsia" w:ascii="仿宋_GB2312" w:hAnsi="仿宋_GB2312" w:eastAsia="仿宋_GB2312" w:cs="仿宋_GB2312"/>
          <w:color w:val="FF0000"/>
          <w:sz w:val="28"/>
          <w:szCs w:val="28"/>
          <w:lang w:eastAsia="zh-CN"/>
        </w:rPr>
        <w:t>。</w:t>
      </w:r>
    </w:p>
    <w:p w14:paraId="08D8F40A">
      <w:pPr>
        <w:pStyle w:val="2"/>
        <w:keepNext w:val="0"/>
        <w:keepLines w:val="0"/>
        <w:pageBreakBefore w:val="0"/>
        <w:widowControl w:val="0"/>
        <w:kinsoku/>
        <w:overflowPunct/>
        <w:topLinePunct w:val="0"/>
        <w:autoSpaceDE/>
        <w:autoSpaceDN/>
        <w:bidi w:val="0"/>
        <w:adjustRightInd/>
        <w:snapToGrid/>
        <w:spacing w:line="560" w:lineRule="exact"/>
        <w:ind w:left="280" w:leftChars="0" w:hanging="280" w:hangingChars="100"/>
        <w:textAlignment w:val="auto"/>
        <w:rPr>
          <w:rFonts w:hint="eastAsia" w:cs="仿宋_GB2312"/>
          <w:sz w:val="28"/>
          <w:szCs w:val="28"/>
          <w:lang w:val="en-US" w:eastAsia="zh-CN"/>
        </w:rPr>
      </w:pPr>
      <w:r>
        <w:rPr>
          <w:rFonts w:hint="eastAsia" w:cs="仿宋_GB2312"/>
          <w:sz w:val="28"/>
          <w:szCs w:val="28"/>
          <w:lang w:val="en-US" w:eastAsia="zh-CN"/>
        </w:rPr>
        <w:t>7.</w:t>
      </w:r>
      <w:r>
        <w:rPr>
          <w:rFonts w:hint="eastAsia" w:ascii="仿宋_GB2312" w:hAnsi="仿宋_GB2312" w:eastAsia="仿宋_GB2312" w:cs="仿宋_GB2312"/>
          <w:kern w:val="2"/>
          <w:sz w:val="28"/>
          <w:szCs w:val="28"/>
          <w:lang w:val="en-US" w:eastAsia="zh-CN" w:bidi="ar-SA"/>
        </w:rPr>
        <w:t>验真：浙江通用（电子）发票/深圳通用（电子）发票需要开具发票30日内进行查验</w:t>
      </w:r>
      <w:r>
        <w:rPr>
          <w:rFonts w:hint="eastAsia" w:cs="仿宋_GB2312"/>
          <w:kern w:val="2"/>
          <w:sz w:val="28"/>
          <w:szCs w:val="28"/>
          <w:lang w:val="en-US" w:eastAsia="zh-CN" w:bidi="ar-SA"/>
        </w:rPr>
        <w:t>，</w:t>
      </w:r>
      <w:r>
        <w:rPr>
          <w:rFonts w:hint="eastAsia" w:ascii="仿宋_GB2312" w:hAnsi="仿宋_GB2312" w:eastAsia="仿宋_GB2312" w:cs="仿宋_GB2312"/>
          <w:kern w:val="2"/>
          <w:sz w:val="28"/>
          <w:szCs w:val="28"/>
          <w:lang w:val="en-US" w:eastAsia="zh-CN" w:bidi="ar-SA"/>
        </w:rPr>
        <w:t>学生自行查验，下载/截</w:t>
      </w:r>
      <w:r>
        <w:rPr>
          <w:rFonts w:hint="eastAsia" w:cs="仿宋_GB2312"/>
          <w:sz w:val="28"/>
          <w:szCs w:val="28"/>
          <w:lang w:val="en-US" w:eastAsia="zh-CN"/>
        </w:rPr>
        <w:t>图查验验真页面并打印出来与发票一并提交。验真页面背后需要有签名。</w:t>
      </w:r>
    </w:p>
    <w:p w14:paraId="6D25AFE6">
      <w:pPr>
        <w:pStyle w:val="2"/>
        <w:keepNext w:val="0"/>
        <w:keepLines w:val="0"/>
        <w:pageBreakBefore w:val="0"/>
        <w:widowControl w:val="0"/>
        <w:kinsoku/>
        <w:overflowPunct/>
        <w:topLinePunct w:val="0"/>
        <w:autoSpaceDE/>
        <w:autoSpaceDN/>
        <w:bidi w:val="0"/>
        <w:adjustRightInd/>
        <w:snapToGrid/>
        <w:spacing w:line="560" w:lineRule="exact"/>
        <w:ind w:left="279" w:leftChars="133" w:firstLine="640" w:firstLineChars="200"/>
        <w:textAlignment w:val="auto"/>
        <w:rPr>
          <w:rFonts w:hint="default" w:ascii="仿宋_GB2312" w:hAnsi="仿宋_GB2312" w:eastAsia="仿宋_GB2312" w:cs="仿宋_GB2312"/>
          <w:kern w:val="2"/>
          <w:sz w:val="28"/>
          <w:szCs w:val="28"/>
          <w:lang w:val="en-US" w:eastAsia="zh-CN" w:bidi="ar-SA"/>
        </w:rPr>
      </w:pPr>
      <w:r>
        <w:rPr>
          <w:rFonts w:hint="default" w:eastAsiaTheme="minorEastAsia"/>
          <w:lang w:val="en-US" w:eastAsia="zh-CN"/>
        </w:rPr>
        <w:drawing>
          <wp:anchor distT="0" distB="0" distL="114300" distR="114300" simplePos="0" relativeHeight="251664384" behindDoc="0" locked="0" layoutInCell="1" allowOverlap="1">
            <wp:simplePos x="0" y="0"/>
            <wp:positionH relativeFrom="column">
              <wp:posOffset>2987040</wp:posOffset>
            </wp:positionH>
            <wp:positionV relativeFrom="paragraph">
              <wp:posOffset>1911350</wp:posOffset>
            </wp:positionV>
            <wp:extent cx="2736850" cy="1226185"/>
            <wp:effectExtent l="0" t="0" r="6350" b="12065"/>
            <wp:wrapTopAndBottom/>
            <wp:docPr id="8" name="图片 8" descr="1709001570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001570778"/>
                    <pic:cNvPicPr>
                      <a:picLocks noChangeAspect="1"/>
                    </pic:cNvPicPr>
                  </pic:nvPicPr>
                  <pic:blipFill>
                    <a:blip r:embed="rId7"/>
                    <a:stretch>
                      <a:fillRect/>
                    </a:stretch>
                  </pic:blipFill>
                  <pic:spPr>
                    <a:xfrm>
                      <a:off x="0" y="0"/>
                      <a:ext cx="2736850" cy="1226185"/>
                    </a:xfrm>
                    <a:prstGeom prst="rect">
                      <a:avLst/>
                    </a:prstGeom>
                  </pic:spPr>
                </pic:pic>
              </a:graphicData>
            </a:graphic>
          </wp:anchor>
        </w:drawing>
      </w:r>
      <w:r>
        <w:rPr>
          <w:rFonts w:hint="default" w:eastAsiaTheme="minorEastAsia"/>
          <w:lang w:val="en-US" w:eastAsia="zh-CN"/>
        </w:rPr>
        <w:drawing>
          <wp:anchor distT="0" distB="0" distL="114300" distR="114300" simplePos="0" relativeHeight="251663360" behindDoc="0" locked="0" layoutInCell="1" allowOverlap="1">
            <wp:simplePos x="0" y="0"/>
            <wp:positionH relativeFrom="column">
              <wp:posOffset>-38100</wp:posOffset>
            </wp:positionH>
            <wp:positionV relativeFrom="paragraph">
              <wp:posOffset>1891665</wp:posOffset>
            </wp:positionV>
            <wp:extent cx="2818130" cy="1195705"/>
            <wp:effectExtent l="0" t="0" r="1270" b="4445"/>
            <wp:wrapTopAndBottom/>
            <wp:docPr id="4" name="图片 4" descr="170900131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001312916"/>
                    <pic:cNvPicPr>
                      <a:picLocks noChangeAspect="1"/>
                    </pic:cNvPicPr>
                  </pic:nvPicPr>
                  <pic:blipFill>
                    <a:blip r:embed="rId8"/>
                    <a:stretch>
                      <a:fillRect/>
                    </a:stretch>
                  </pic:blipFill>
                  <pic:spPr>
                    <a:xfrm>
                      <a:off x="0" y="0"/>
                      <a:ext cx="2818130" cy="1195705"/>
                    </a:xfrm>
                    <a:prstGeom prst="rect">
                      <a:avLst/>
                    </a:prstGeom>
                  </pic:spPr>
                </pic:pic>
              </a:graphicData>
            </a:graphic>
          </wp:anchor>
        </w:drawing>
      </w:r>
      <w:r>
        <w:rPr>
          <w:rFonts w:hint="eastAsia" w:ascii="仿宋_GB2312" w:hAnsi="仿宋_GB2312" w:eastAsia="仿宋_GB2312" w:cs="仿宋_GB2312"/>
          <w:kern w:val="2"/>
          <w:sz w:val="28"/>
          <w:szCs w:val="28"/>
          <w:lang w:val="en-US" w:eastAsia="zh-CN" w:bidi="ar-SA"/>
        </w:rPr>
        <w:t>官网验真流程指引：浏览器搜索“国家税务总局”官网—打开“国家税务总局”页面—下滑找到“纳税服务”模块—点击进入发票查验界面—查看查验界面，水印显示“国家税务总局”即可点击“打印”，选择“另存为PDF，布局选横向”。如水印显示“金额冲红”则表示该张发票作废，需要联系商家重新开。</w:t>
      </w:r>
    </w:p>
    <w:p w14:paraId="07BAC7E1">
      <w:pPr>
        <w:keepNext w:val="0"/>
        <w:keepLines w:val="0"/>
        <w:pageBreakBefore w:val="0"/>
        <w:widowControl w:val="0"/>
        <w:numPr>
          <w:ilvl w:val="0"/>
          <w:numId w:val="0"/>
        </w:numPr>
        <w:kinsoku/>
        <w:overflowPunct/>
        <w:topLinePunct w:val="0"/>
        <w:autoSpaceDE/>
        <w:autoSpaceDN/>
        <w:bidi w:val="0"/>
        <w:adjustRightInd/>
        <w:snapToGrid/>
        <w:spacing w:line="560" w:lineRule="exact"/>
        <w:textAlignment w:val="auto"/>
        <w:rPr>
          <w:rFonts w:hint="eastAsia" w:ascii="楷体_GB2312" w:eastAsia="楷体_GB2312"/>
          <w:b/>
          <w:bCs/>
          <w:sz w:val="32"/>
          <w:szCs w:val="32"/>
          <w:highlight w:val="none"/>
        </w:rPr>
      </w:pPr>
      <w:r>
        <w:rPr>
          <w:rFonts w:hint="eastAsia" w:ascii="楷体_GB2312" w:eastAsia="楷体_GB2312"/>
          <w:b/>
          <w:bCs/>
          <w:sz w:val="32"/>
          <w:szCs w:val="32"/>
          <w:highlight w:val="none"/>
          <w:lang w:eastAsia="zh-CN"/>
        </w:rPr>
        <w:t>（</w:t>
      </w:r>
      <w:r>
        <w:rPr>
          <w:rFonts w:hint="eastAsia" w:ascii="楷体_GB2312" w:eastAsia="楷体_GB2312"/>
          <w:b/>
          <w:bCs/>
          <w:sz w:val="32"/>
          <w:szCs w:val="32"/>
          <w:highlight w:val="none"/>
          <w:lang w:val="en-US" w:eastAsia="zh-CN"/>
        </w:rPr>
        <w:t>二）</w:t>
      </w:r>
      <w:r>
        <w:rPr>
          <w:rFonts w:hint="eastAsia" w:ascii="楷体_GB2312" w:eastAsia="楷体_GB2312"/>
          <w:b/>
          <w:bCs/>
          <w:sz w:val="32"/>
          <w:szCs w:val="32"/>
          <w:highlight w:val="none"/>
        </w:rPr>
        <w:t>材料</w:t>
      </w:r>
      <w:r>
        <w:rPr>
          <w:rFonts w:hint="eastAsia" w:ascii="楷体_GB2312" w:eastAsia="楷体_GB2312"/>
          <w:b/>
          <w:bCs/>
          <w:sz w:val="32"/>
          <w:szCs w:val="32"/>
          <w:highlight w:val="none"/>
          <w:lang w:val="en-US" w:eastAsia="zh-CN"/>
        </w:rPr>
        <w:t>提交</w:t>
      </w:r>
      <w:r>
        <w:rPr>
          <w:rFonts w:hint="eastAsia" w:ascii="楷体_GB2312" w:eastAsia="楷体_GB2312"/>
          <w:b/>
          <w:bCs/>
          <w:sz w:val="32"/>
          <w:szCs w:val="32"/>
          <w:highlight w:val="none"/>
        </w:rPr>
        <w:t>要求</w:t>
      </w:r>
    </w:p>
    <w:p w14:paraId="2B528923">
      <w:pPr>
        <w:keepNext w:val="0"/>
        <w:keepLines w:val="0"/>
        <w:pageBreakBefore w:val="0"/>
        <w:widowControl w:val="0"/>
        <w:kinsoku/>
        <w:overflowPunct/>
        <w:topLinePunct w:val="0"/>
        <w:autoSpaceDE/>
        <w:autoSpaceDN/>
        <w:bidi w:val="0"/>
        <w:adjustRightInd/>
        <w:snapToGrid/>
        <w:spacing w:line="560" w:lineRule="exact"/>
        <w:ind w:left="280" w:hanging="280" w:hangingChars="100"/>
        <w:textAlignment w:val="auto"/>
        <w:rPr>
          <w:rFonts w:hint="default"/>
          <w:lang w:val="en-US" w:eastAsia="zh-CN"/>
        </w:rPr>
      </w:pPr>
      <w:r>
        <w:rPr>
          <w:rFonts w:hint="eastAsia" w:ascii="仿宋_GB2312" w:hAnsi="仿宋_GB2312" w:eastAsia="仿宋_GB2312" w:cs="仿宋_GB2312"/>
          <w:sz w:val="28"/>
          <w:szCs w:val="28"/>
        </w:rPr>
        <w:t>1</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b/>
          <w:bCs/>
          <w:sz w:val="28"/>
          <w:szCs w:val="28"/>
          <w:lang w:val="en-US" w:eastAsia="zh-CN"/>
        </w:rPr>
        <w:t>结项纸质版</w:t>
      </w:r>
      <w:r>
        <w:rPr>
          <w:rFonts w:hint="eastAsia" w:ascii="仿宋_GB2312" w:hAnsi="仿宋_GB2312" w:eastAsia="仿宋_GB2312" w:cs="仿宋_GB2312"/>
          <w:b/>
          <w:bCs/>
          <w:sz w:val="28"/>
          <w:szCs w:val="28"/>
        </w:rPr>
        <w:t>材料</w:t>
      </w:r>
      <w:r>
        <w:rPr>
          <w:rFonts w:hint="eastAsia" w:ascii="仿宋_GB2312" w:hAnsi="仿宋_GB2312" w:eastAsia="仿宋_GB2312" w:cs="仿宋_GB2312"/>
          <w:b/>
          <w:bCs/>
          <w:sz w:val="28"/>
          <w:szCs w:val="28"/>
          <w:lang w:val="en-US" w:eastAsia="zh-CN"/>
        </w:rPr>
        <w:t>提交</w:t>
      </w:r>
      <w:r>
        <w:rPr>
          <w:rFonts w:hint="eastAsia" w:ascii="仿宋_GB2312" w:hAnsi="仿宋_GB2312" w:eastAsia="仿宋_GB2312" w:cs="仿宋_GB2312"/>
          <w:b/>
          <w:bCs/>
          <w:sz w:val="28"/>
          <w:szCs w:val="28"/>
        </w:rPr>
        <w:t>顺序</w:t>
      </w:r>
      <w:r>
        <w:rPr>
          <w:rFonts w:hint="eastAsia" w:ascii="仿宋_GB2312" w:hAnsi="仿宋_GB2312" w:eastAsia="仿宋_GB2312" w:cs="仿宋_GB2312"/>
          <w:b w:val="0"/>
          <w:bCs w:val="0"/>
          <w:sz w:val="28"/>
          <w:szCs w:val="28"/>
          <w:lang w:eastAsia="zh-CN"/>
        </w:rPr>
        <w:t>：</w:t>
      </w:r>
      <w:r>
        <w:rPr>
          <w:rFonts w:hint="eastAsia" w:ascii="仿宋_GB2312" w:hAnsi="仿宋_GB2312" w:eastAsia="仿宋_GB2312" w:cs="仿宋_GB2312"/>
          <w:b w:val="0"/>
          <w:bCs w:val="0"/>
          <w:sz w:val="28"/>
          <w:szCs w:val="28"/>
          <w:lang w:val="en-US" w:eastAsia="zh-CN"/>
        </w:rPr>
        <w:t>总结评审表-经费决算表-</w:t>
      </w:r>
      <w:r>
        <w:rPr>
          <w:rFonts w:hint="eastAsia" w:ascii="仿宋_GB2312" w:hAnsi="仿宋_GB2312" w:eastAsia="仿宋_GB2312" w:cs="仿宋_GB2312"/>
          <w:b w:val="0"/>
          <w:bCs w:val="0"/>
          <w:sz w:val="28"/>
          <w:szCs w:val="28"/>
        </w:rPr>
        <w:t>发票—订单截图/小票/收据—支付截图</w:t>
      </w:r>
      <w:r>
        <w:rPr>
          <w:rFonts w:hint="eastAsia" w:ascii="仿宋_GB2312" w:hAnsi="仿宋_GB2312" w:eastAsia="仿宋_GB2312" w:cs="仿宋_GB2312"/>
          <w:b w:val="0"/>
          <w:bCs w:val="0"/>
          <w:sz w:val="28"/>
          <w:szCs w:val="28"/>
          <w:lang w:eastAsia="zh-CN"/>
        </w:rPr>
        <w:t>，</w:t>
      </w:r>
      <w:r>
        <w:rPr>
          <w:rFonts w:hint="eastAsia" w:ascii="仿宋_GB2312" w:hAnsi="仿宋_GB2312" w:eastAsia="仿宋_GB2312" w:cs="仿宋_GB2312"/>
          <w:b w:val="0"/>
          <w:bCs w:val="0"/>
          <w:sz w:val="28"/>
          <w:szCs w:val="28"/>
        </w:rPr>
        <w:t>一张发票和对应的订单截图、支付截图放在一起（夹</w:t>
      </w:r>
      <w:r>
        <w:rPr>
          <w:rFonts w:hint="eastAsia" w:ascii="仿宋_GB2312" w:hAnsi="仿宋_GB2312" w:eastAsia="仿宋_GB2312" w:cs="仿宋_GB2312"/>
          <w:b w:val="0"/>
          <w:bCs w:val="0"/>
          <w:sz w:val="28"/>
          <w:szCs w:val="28"/>
          <w:lang w:val="en-US" w:eastAsia="zh-CN"/>
        </w:rPr>
        <w:t xml:space="preserve"> </w:t>
      </w:r>
      <w:r>
        <w:rPr>
          <w:rFonts w:hint="eastAsia" w:ascii="仿宋_GB2312" w:hAnsi="仿宋_GB2312" w:eastAsia="仿宋_GB2312" w:cs="仿宋_GB2312"/>
          <w:b w:val="0"/>
          <w:bCs w:val="0"/>
          <w:sz w:val="28"/>
          <w:szCs w:val="28"/>
        </w:rPr>
        <w:t>子或回形针夹住），后续接新的发票和对应材料</w:t>
      </w:r>
      <w:r>
        <w:rPr>
          <w:rFonts w:hint="eastAsia" w:ascii="仿宋_GB2312" w:hAnsi="仿宋_GB2312" w:eastAsia="仿宋_GB2312" w:cs="仿宋_GB2312"/>
          <w:b w:val="0"/>
          <w:bCs w:val="0"/>
          <w:sz w:val="28"/>
          <w:szCs w:val="28"/>
          <w:lang w:eastAsia="zh-CN"/>
        </w:rPr>
        <w:t>；</w:t>
      </w:r>
      <w:r>
        <w:rPr>
          <w:rFonts w:hint="eastAsia" w:ascii="仿宋_GB2312" w:hAnsi="仿宋_GB2312" w:eastAsia="仿宋_GB2312" w:cs="仿宋_GB2312"/>
          <w:b w:val="0"/>
          <w:bCs w:val="0"/>
          <w:sz w:val="28"/>
          <w:szCs w:val="28"/>
          <w:lang w:val="en-US" w:eastAsia="zh-CN"/>
        </w:rPr>
        <w:t>多张发票及对应材料，需按经费决算表填写顺序依次叠加；</w:t>
      </w:r>
      <w:r>
        <w:rPr>
          <w:rFonts w:hint="eastAsia" w:ascii="仿宋_GB2312" w:hAnsi="仿宋_GB2312" w:eastAsia="仿宋_GB2312" w:cs="仿宋_GB2312"/>
          <w:b w:val="0"/>
          <w:bCs w:val="0"/>
          <w:sz w:val="28"/>
          <w:szCs w:val="28"/>
        </w:rPr>
        <w:t>涉及到奖品文创发放，应</w:t>
      </w:r>
      <w:r>
        <w:rPr>
          <w:rFonts w:hint="eastAsia" w:ascii="仿宋_GB2312" w:hAnsi="仿宋_GB2312" w:eastAsia="仿宋_GB2312" w:cs="仿宋_GB2312"/>
          <w:b w:val="0"/>
          <w:bCs w:val="0"/>
          <w:sz w:val="28"/>
          <w:szCs w:val="28"/>
          <w:lang w:val="en-US" w:eastAsia="zh-CN"/>
        </w:rPr>
        <w:t>在报销材料末尾</w:t>
      </w:r>
      <w:r>
        <w:rPr>
          <w:rFonts w:hint="eastAsia" w:ascii="仿宋_GB2312" w:hAnsi="仿宋_GB2312" w:eastAsia="仿宋_GB2312" w:cs="仿宋_GB2312"/>
          <w:b w:val="0"/>
          <w:bCs w:val="0"/>
          <w:sz w:val="28"/>
          <w:szCs w:val="28"/>
        </w:rPr>
        <w:t>附上领取签收情况，获奖签收表上学生</w:t>
      </w:r>
      <w:r>
        <w:rPr>
          <w:rFonts w:hint="eastAsia" w:ascii="仿宋_GB2312" w:hAnsi="仿宋_GB2312" w:eastAsia="仿宋_GB2312" w:cs="仿宋_GB2312"/>
          <w:b/>
          <w:bCs/>
          <w:sz w:val="28"/>
          <w:szCs w:val="28"/>
        </w:rPr>
        <w:t>手签字</w:t>
      </w:r>
      <w:r>
        <w:rPr>
          <w:rFonts w:hint="eastAsia" w:ascii="仿宋_GB2312" w:hAnsi="仿宋_GB2312" w:eastAsia="仿宋_GB2312" w:cs="仿宋_GB2312"/>
          <w:b w:val="0"/>
          <w:bCs w:val="0"/>
          <w:sz w:val="28"/>
          <w:szCs w:val="28"/>
        </w:rPr>
        <w:t>。</w:t>
      </w:r>
    </w:p>
    <w:p w14:paraId="000E2DA9">
      <w:pPr>
        <w:keepNext w:val="0"/>
        <w:keepLines w:val="0"/>
        <w:pageBreakBefore w:val="0"/>
        <w:widowControl w:val="0"/>
        <w:kinsoku/>
        <w:overflowPunct/>
        <w:topLinePunct w:val="0"/>
        <w:autoSpaceDE/>
        <w:autoSpaceDN/>
        <w:bidi w:val="0"/>
        <w:adjustRightInd/>
        <w:snapToGrid/>
        <w:spacing w:line="560" w:lineRule="exact"/>
        <w:ind w:left="280" w:hanging="280" w:hangingChars="100"/>
        <w:textAlignment w:val="auto"/>
        <w:rPr>
          <w:rFonts w:hint="default"/>
          <w:lang w:val="en-US" w:eastAsia="zh-CN"/>
        </w:rPr>
      </w:pP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鼓励线上购物，或线下使用银行卡刷卡支付。线下购物提</w:t>
      </w:r>
      <w:r>
        <w:rPr>
          <w:rFonts w:hint="eastAsia" w:ascii="仿宋_GB2312" w:hAnsi="仿宋_GB2312" w:eastAsia="仿宋_GB2312" w:cs="仿宋_GB2312"/>
          <w:sz w:val="28"/>
          <w:szCs w:val="28"/>
          <w:highlight w:val="none"/>
        </w:rPr>
        <w:t>供购物小票、刷卡凭单；线上购物提供网购订单、刷卡凭单或线上支付截图</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lang w:val="en-US" w:eastAsia="zh-CN"/>
        </w:rPr>
        <w:t>截图需</w:t>
      </w:r>
      <w:r>
        <w:rPr>
          <w:rFonts w:hint="eastAsia" w:ascii="仿宋_GB2312" w:hAnsi="仿宋_GB2312" w:eastAsia="仿宋_GB2312" w:cs="仿宋_GB2312"/>
          <w:b/>
          <w:bCs/>
          <w:sz w:val="28"/>
          <w:szCs w:val="28"/>
          <w:highlight w:val="none"/>
          <w:lang w:val="en-US" w:eastAsia="zh-CN"/>
        </w:rPr>
        <w:t>完整展示页面所有信息</w:t>
      </w:r>
      <w:r>
        <w:rPr>
          <w:rFonts w:hint="eastAsia" w:ascii="仿宋_GB2312" w:hAnsi="仿宋_GB2312" w:eastAsia="仿宋_GB2312" w:cs="仿宋_GB2312"/>
          <w:sz w:val="28"/>
          <w:szCs w:val="28"/>
          <w:highlight w:val="none"/>
          <w:lang w:val="en-US" w:eastAsia="zh-CN"/>
        </w:rPr>
        <w:t>，并显示</w:t>
      </w:r>
      <w:r>
        <w:rPr>
          <w:rFonts w:hint="eastAsia" w:ascii="仿宋_GB2312" w:hAnsi="仿宋_GB2312" w:eastAsia="仿宋_GB2312" w:cs="仿宋_GB2312"/>
          <w:b/>
          <w:bCs/>
          <w:sz w:val="28"/>
          <w:szCs w:val="28"/>
          <w:highlight w:val="none"/>
          <w:lang w:val="en-US" w:eastAsia="zh-CN"/>
        </w:rPr>
        <w:t>“交易完成”或“订单完成”</w:t>
      </w:r>
      <w:r>
        <w:rPr>
          <w:rFonts w:hint="eastAsia" w:ascii="仿宋_GB2312" w:hAnsi="仿宋_GB2312" w:eastAsia="仿宋_GB2312" w:cs="仿宋_GB2312"/>
          <w:sz w:val="28"/>
          <w:szCs w:val="28"/>
          <w:highlight w:val="none"/>
          <w:lang w:val="en-US" w:eastAsia="zh-CN"/>
        </w:rPr>
        <w:t>等字样</w:t>
      </w:r>
      <w:r>
        <w:rPr>
          <w:rFonts w:hint="eastAsia" w:ascii="仿宋_GB2312" w:hAnsi="仿宋_GB2312" w:eastAsia="仿宋_GB2312" w:cs="仿宋_GB2312"/>
          <w:sz w:val="28"/>
          <w:szCs w:val="28"/>
          <w:highlight w:val="none"/>
        </w:rPr>
        <w:t>。</w:t>
      </w:r>
    </w:p>
    <w:p w14:paraId="4D5A7E25">
      <w:pPr>
        <w:keepNext w:val="0"/>
        <w:keepLines w:val="0"/>
        <w:pageBreakBefore w:val="0"/>
        <w:widowControl w:val="0"/>
        <w:numPr>
          <w:ilvl w:val="0"/>
          <w:numId w:val="0"/>
        </w:numPr>
        <w:kinsoku/>
        <w:overflowPunct/>
        <w:topLinePunct w:val="0"/>
        <w:autoSpaceDE/>
        <w:autoSpaceDN/>
        <w:bidi w:val="0"/>
        <w:adjustRightInd/>
        <w:snapToGrid/>
        <w:spacing w:line="560" w:lineRule="exact"/>
        <w:textAlignment w:val="auto"/>
        <w:rPr>
          <w:rFonts w:hint="default"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3.</w:t>
      </w:r>
      <w:r>
        <w:rPr>
          <w:rFonts w:hint="eastAsia" w:ascii="仿宋_GB2312" w:hAnsi="仿宋_GB2312" w:eastAsia="仿宋_GB2312" w:cs="仿宋_GB2312"/>
          <w:b/>
          <w:bCs/>
          <w:sz w:val="28"/>
          <w:szCs w:val="28"/>
          <w:lang w:val="en-US" w:eastAsia="zh-CN"/>
        </w:rPr>
        <w:t>结项电子材料提交顺序</w:t>
      </w:r>
      <w:r>
        <w:rPr>
          <w:rFonts w:hint="eastAsia" w:ascii="仿宋_GB2312" w:hAnsi="仿宋_GB2312" w:eastAsia="仿宋_GB2312" w:cs="仿宋_GB2312"/>
          <w:b w:val="0"/>
          <w:bCs w:val="0"/>
          <w:sz w:val="28"/>
          <w:szCs w:val="28"/>
          <w:lang w:val="en-US" w:eastAsia="zh-CN"/>
        </w:rPr>
        <w:t>：文件夹命名为立项编号+班级名称+班建基金结项—活动剪影照片（不少于5张）、总结评审表、经费决算表、发票照片。</w:t>
      </w:r>
    </w:p>
    <w:p w14:paraId="3D1A313B">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eastAsia" w:ascii="黑体" w:hAnsi="黑体" w:eastAsia="黑体" w:cs="黑体"/>
          <w:b/>
          <w:bCs/>
          <w:kern w:val="2"/>
          <w:sz w:val="28"/>
          <w:szCs w:val="24"/>
          <w:lang w:val="en-US" w:eastAsia="zh-CN" w:bidi="ar-SA"/>
        </w:rPr>
      </w:pPr>
      <w:r>
        <w:rPr>
          <w:rFonts w:hint="eastAsia" w:ascii="黑体" w:hAnsi="黑体" w:eastAsia="黑体" w:cs="黑体"/>
          <w:b/>
          <w:bCs/>
          <w:kern w:val="2"/>
          <w:sz w:val="28"/>
          <w:szCs w:val="24"/>
          <w:lang w:val="en-US" w:eastAsia="zh-CN" w:bidi="ar-SA"/>
        </w:rPr>
        <w:t>五、票据粘贴</w:t>
      </w:r>
    </w:p>
    <w:p w14:paraId="31B6EC8F">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0" w:firstLineChars="0"/>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详见财经处2024年12月最新下发的票据粘贴文件</w:t>
      </w:r>
    </w:p>
    <w:p w14:paraId="47835AF2">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（1）请下载票据粘贴模版（见附件7-3），或访问财经处网站“下载中心”栏目下载，网址：https://cjc.bnu.edu.cn/xzzx/pjztmb/；</w:t>
      </w:r>
    </w:p>
    <w:p w14:paraId="380E5BEE">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（2）使用对应类型的票据粘贴模版，A4 纸单面打印，在正面、平铺、贴牢票据（请使用胶水而非胶棒，避免后期票据脱落），切勿鱼鳞式粘贴；</w:t>
      </w:r>
    </w:p>
    <w:p w14:paraId="4F50828C">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（3）票据粘贴时不要超出 A4 纸粘贴范围，超出部分请保留有效信息，裁剪至 A4 纸范围内，切勿折叠；</w:t>
      </w:r>
    </w:p>
    <w:p w14:paraId="2AC59C82">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（4）请按模版要求在正面签字、书写内容、盖章，签章等信息不要被票据遮挡，切勿在票据背面签字或在纸张背面书写及盖章；</w:t>
      </w:r>
    </w:p>
    <w:p w14:paraId="53044C2D">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default"/>
          <w:lang w:val="en-US" w:eastAsia="zh-CN"/>
        </w:rPr>
      </w:pPr>
      <w:r>
        <w:rPr>
          <w:rFonts w:hint="eastAsia" w:ascii="仿宋_GB2312" w:hAnsi="仿宋_GB2312" w:eastAsia="仿宋_GB2312" w:cs="仿宋_GB2312"/>
          <w:b w:val="0"/>
          <w:bCs w:val="0"/>
          <w:sz w:val="28"/>
          <w:szCs w:val="28"/>
          <w:lang w:val="en-US" w:eastAsia="zh-CN"/>
        </w:rPr>
        <w:t>（5）如不方便打印票据粘贴模版，也可在空白 A4 纸上参照模版样式和要求在正面粘贴、填写、盖章。</w:t>
      </w:r>
      <w:r>
        <w:rPr>
          <w:rFonts w:hint="eastAsia" w:ascii="仿宋_GB2312" w:hAnsi="仿宋_GB2312" w:eastAsia="仿宋_GB2312" w:cs="仿宋_GB2312"/>
          <w:sz w:val="28"/>
          <w:szCs w:val="28"/>
        </w:rPr>
        <mc:AlternateContent>
          <mc:Choice Requires="wps">
            <w:drawing>
              <wp:anchor distT="0" distB="0" distL="114300" distR="114300" simplePos="0" relativeHeight="251662336" behindDoc="0" locked="0" layoutInCell="1" allowOverlap="1">
                <wp:simplePos x="0" y="0"/>
                <wp:positionH relativeFrom="column">
                  <wp:posOffset>3155950</wp:posOffset>
                </wp:positionH>
                <wp:positionV relativeFrom="paragraph">
                  <wp:posOffset>-10572750</wp:posOffset>
                </wp:positionV>
                <wp:extent cx="919480" cy="525145"/>
                <wp:effectExtent l="224155" t="6350" r="8890" b="11430"/>
                <wp:wrapNone/>
                <wp:docPr id="1" name="椭圆形标注 1"/>
                <wp:cNvGraphicFramePr/>
                <a:graphic xmlns:a="http://schemas.openxmlformats.org/drawingml/2006/main">
                  <a:graphicData uri="http://schemas.microsoft.com/office/word/2010/wordprocessingShape">
                    <wps:wsp>
                      <wps:cNvSpPr/>
                      <wps:spPr>
                        <a:xfrm>
                          <a:off x="0" y="0"/>
                          <a:ext cx="919480" cy="525145"/>
                        </a:xfrm>
                        <a:prstGeom prst="wedgeEllipseCallout">
                          <a:avLst>
                            <a:gd name="adj1" fmla="val -71303"/>
                            <a:gd name="adj2" fmla="val 25189"/>
                          </a:avLst>
                        </a:prstGeom>
                      </wps:spPr>
                      <wps:style>
                        <a:lnRef idx="2">
                          <a:schemeClr val="accent5"/>
                        </a:lnRef>
                        <a:fillRef idx="1">
                          <a:schemeClr val="lt1"/>
                        </a:fillRef>
                        <a:effectRef idx="0">
                          <a:schemeClr val="accent5"/>
                        </a:effectRef>
                        <a:fontRef idx="minor">
                          <a:schemeClr val="dk1"/>
                        </a:fontRef>
                      </wps:style>
                      <wps:txbx>
                        <w:txbxContent>
                          <w:p w14:paraId="65431CD1">
                            <w:pPr>
                              <w:jc w:val="center"/>
                            </w:pPr>
                            <w:r>
                              <w:rPr>
                                <w:rFonts w:hint="eastAsia"/>
                                <w:b/>
                                <w:bCs/>
                              </w:rPr>
                              <w:t>国家法定税务章</w:t>
                            </w:r>
                          </w:p>
                          <w:p w14:paraId="6DFCA9E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3" type="#_x0000_t63" style="position:absolute;left:0pt;margin-left:248.5pt;margin-top:-832.5pt;height:41.35pt;width:72.4pt;z-index:251662336;v-text-anchor:middle;mso-width-relative:page;mso-height-relative:page;" fillcolor="#FFFFFF [3201]" filled="t" stroked="t" coordsize="21600,21600" o:gfxdata="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" adj="-4601,16241">
                <v:fill on="t" focussize="0,0"/>
                <v:stroke weight="1pt" color="#4472C4 [3208]" miterlimit="8" joinstyle="miter"/>
                <v:imagedata o:title=""/>
                <o:lock v:ext="edit" aspectratio="f"/>
                <v:textbox>
                  <w:txbxContent>
                    <w:p w14:paraId="65431CD1">
                      <w:pPr>
                        <w:jc w:val="center"/>
                      </w:pPr>
                      <w:r>
                        <w:rPr>
                          <w:rFonts w:hint="eastAsia"/>
                          <w:b/>
                          <w:bCs/>
                        </w:rPr>
                        <w:t>国家法定税务章</w:t>
                      </w:r>
                    </w:p>
                    <w:p w14:paraId="6DFCA9E5">
                      <w:pPr>
                        <w:jc w:val="center"/>
                      </w:pPr>
                    </w:p>
                  </w:txbxContent>
                </v:textbox>
              </v:shape>
            </w:pict>
          </mc:Fallback>
        </mc:AlternateContent>
      </w:r>
    </w:p>
    <w:p w14:paraId="230BD986">
      <w:pPr>
        <w:pStyle w:val="18"/>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left"/>
        <w:textAlignment w:val="auto"/>
        <w:rPr>
          <w:rFonts w:hint="eastAsia" w:ascii="黑体" w:hAnsi="黑体" w:eastAsia="黑体" w:cs="黑体"/>
          <w:b/>
          <w:bCs/>
          <w:kern w:val="2"/>
          <w:sz w:val="28"/>
          <w:szCs w:val="24"/>
          <w:lang w:val="en-US" w:eastAsia="zh-CN" w:bidi="ar-SA"/>
        </w:rPr>
      </w:pPr>
      <w:r>
        <w:rPr>
          <w:rFonts w:hint="eastAsia" w:ascii="黑体" w:hAnsi="黑体" w:eastAsia="黑体" w:cs="黑体"/>
          <w:b/>
          <w:bCs/>
          <w:kern w:val="2"/>
          <w:sz w:val="28"/>
          <w:szCs w:val="24"/>
          <w:lang w:val="en-US" w:eastAsia="zh-CN" w:bidi="ar-SA"/>
        </w:rPr>
        <w:t>六、其他</w:t>
      </w:r>
    </w:p>
    <w:p w14:paraId="0C24E06D">
      <w:pPr>
        <w:keepNext w:val="0"/>
        <w:keepLines w:val="0"/>
        <w:pageBreakBefore w:val="0"/>
        <w:widowControl w:val="0"/>
        <w:numPr>
          <w:ilvl w:val="-1"/>
          <w:numId w:val="0"/>
        </w:numPr>
        <w:kinsoku/>
        <w:overflowPunct/>
        <w:topLinePunct w:val="0"/>
        <w:autoSpaceDE/>
        <w:autoSpaceDN/>
        <w:bidi w:val="0"/>
        <w:adjustRightInd/>
        <w:snapToGrid/>
        <w:spacing w:line="560" w:lineRule="exact"/>
        <w:ind w:left="0" w:leftChars="0" w:firstLine="560" w:firstLineChars="200"/>
        <w:textAlignment w:val="auto"/>
        <w:rPr>
          <w:rFonts w:hint="default" w:ascii="仿宋_GB2312" w:hAnsi="仿宋_GB2312" w:eastAsia="仿宋_GB2312" w:cs="仿宋_GB2312"/>
          <w:b w:val="0"/>
          <w:bCs w:val="0"/>
          <w:sz w:val="28"/>
          <w:szCs w:val="28"/>
          <w:lang w:val="en-US" w:eastAsia="zh-CN"/>
        </w:rPr>
      </w:pPr>
      <w:r>
        <w:rPr>
          <w:rFonts w:hint="eastAsia" w:ascii="仿宋_GB2312" w:hAnsi="仿宋_GB2312" w:eastAsia="仿宋_GB2312" w:cs="仿宋_GB2312"/>
          <w:b w:val="0"/>
          <w:bCs w:val="0"/>
          <w:sz w:val="28"/>
          <w:szCs w:val="28"/>
          <w:lang w:val="en-US" w:eastAsia="zh-CN"/>
        </w:rPr>
        <w:t>经费报销要求如有调整以学校财经处实时具体要求为准。若有未尽事宜需解释，如报销、活动开展问题，请均以xx说明形式提交，并附带亲笔签名。</w:t>
      </w:r>
    </w:p>
    <w:p w14:paraId="6DB8A172">
      <w:pPr>
        <w:pStyle w:val="8"/>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560" w:lineRule="exact"/>
        <w:ind w:firstLine="641"/>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附件：</w:t>
      </w:r>
    </w:p>
    <w:p w14:paraId="53E3820B">
      <w:pPr>
        <w:pStyle w:val="8"/>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560" w:lineRule="exact"/>
        <w:ind w:firstLine="641"/>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6-1.采购说明</w:t>
      </w:r>
    </w:p>
    <w:p w14:paraId="0D58AAF4">
      <w:pPr>
        <w:pStyle w:val="8"/>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560" w:lineRule="exact"/>
        <w:ind w:firstLine="641"/>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6-2.奖品签领表</w:t>
      </w:r>
    </w:p>
    <w:p w14:paraId="75292853">
      <w:pPr>
        <w:pStyle w:val="8"/>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560" w:lineRule="exact"/>
        <w:ind w:firstLine="641"/>
        <w:textAlignment w:val="auto"/>
        <w:rPr>
          <w:rFonts w:hint="eastAsia" w:ascii="仿宋_GB2312" w:hAnsi="仿宋_GB2312" w:eastAsia="仿宋_GB2312" w:cs="仿宋_GB2312"/>
          <w:b w:val="0"/>
          <w:bCs w:val="0"/>
          <w:kern w:val="2"/>
          <w:sz w:val="28"/>
          <w:szCs w:val="28"/>
          <w:lang w:val="en-US" w:eastAsia="zh-CN" w:bidi="ar-SA"/>
        </w:rPr>
      </w:pPr>
      <w:r>
        <w:rPr>
          <w:rFonts w:hint="eastAsia" w:ascii="仿宋_GB2312" w:hAnsi="仿宋_GB2312" w:eastAsia="仿宋_GB2312" w:cs="仿宋_GB2312"/>
          <w:b w:val="0"/>
          <w:bCs w:val="0"/>
          <w:kern w:val="2"/>
          <w:sz w:val="28"/>
          <w:szCs w:val="28"/>
          <w:lang w:val="en-US" w:eastAsia="zh-CN" w:bidi="ar-SA"/>
        </w:rPr>
        <w:t>6-3.票据粘贴模版</w:t>
      </w:r>
    </w:p>
    <w:p w14:paraId="34DCDB6A">
      <w:pPr>
        <w:rPr>
          <w:rFonts w:hint="eastAsia" w:ascii="仿宋_GB2312" w:hAnsi="仿宋_GB2312" w:eastAsia="仿宋_GB2312" w:cs="仿宋_GB2312"/>
          <w:color w:val="212529"/>
          <w:sz w:val="32"/>
          <w:szCs w:val="32"/>
          <w:lang w:val="en-US" w:eastAsia="zh-CN"/>
        </w:rPr>
      </w:pPr>
      <w:r>
        <w:rPr>
          <w:rFonts w:hint="eastAsia" w:ascii="仿宋_GB2312" w:hAnsi="仿宋_GB2312" w:eastAsia="仿宋_GB2312" w:cs="仿宋_GB2312"/>
          <w:color w:val="212529"/>
          <w:sz w:val="32"/>
          <w:szCs w:val="32"/>
          <w:lang w:val="en-US" w:eastAsia="zh-CN"/>
        </w:rPr>
        <w:br w:type="page"/>
      </w:r>
    </w:p>
    <w:p w14:paraId="21402539">
      <w:pPr>
        <w:pStyle w:val="8"/>
        <w:shd w:val="clear" w:color="auto" w:fill="FFFFFF"/>
        <w:spacing w:before="240" w:beforeAutospacing="0" w:after="0" w:afterAutospacing="0" w:line="560" w:lineRule="exact"/>
        <w:ind w:firstLine="641"/>
        <w:rPr>
          <w:rFonts w:hint="default" w:ascii="仿宋_GB2312" w:hAnsi="仿宋_GB2312" w:eastAsia="仿宋_GB2312" w:cs="仿宋_GB2312"/>
          <w:color w:val="212529"/>
          <w:sz w:val="32"/>
          <w:szCs w:val="32"/>
          <w:lang w:val="en-US" w:eastAsia="zh-CN"/>
        </w:rPr>
      </w:pPr>
      <w:r>
        <w:rPr>
          <w:rFonts w:hint="eastAsia" w:ascii="仿宋_GB2312" w:hAnsi="仿宋_GB2312" w:eastAsia="仿宋_GB2312" w:cs="仿宋_GB2312"/>
          <w:color w:val="212529"/>
          <w:sz w:val="32"/>
          <w:szCs w:val="32"/>
          <w:lang w:val="en-US" w:eastAsia="zh-CN"/>
        </w:rPr>
        <w:t>附件6-1：</w:t>
      </w:r>
    </w:p>
    <w:p w14:paraId="61B49001">
      <w:pPr>
        <w:keepNext w:val="0"/>
        <w:keepLines w:val="0"/>
        <w:pageBreakBefore w:val="0"/>
        <w:widowControl w:val="0"/>
        <w:kinsoku/>
        <w:overflowPunct/>
        <w:topLinePunct w:val="0"/>
        <w:autoSpaceDE/>
        <w:autoSpaceDN/>
        <w:bidi w:val="0"/>
        <w:adjustRightInd/>
        <w:snapToGrid/>
        <w:spacing w:line="560" w:lineRule="exact"/>
        <w:jc w:val="both"/>
        <w:textAlignment w:val="auto"/>
        <w:rPr>
          <w:rFonts w:ascii="微软雅黑" w:hAnsi="微软雅黑" w:eastAsia="微软雅黑" w:cs="微软雅黑"/>
          <w:sz w:val="44"/>
          <w:szCs w:val="44"/>
        </w:rPr>
      </w:pPr>
      <w:bookmarkStart w:id="2" w:name="_Hlk53050775"/>
    </w:p>
    <w:p w14:paraId="32A47004">
      <w:pPr>
        <w:keepNext w:val="0"/>
        <w:keepLines w:val="0"/>
        <w:pageBreakBefore w:val="0"/>
        <w:widowControl w:val="0"/>
        <w:kinsoku/>
        <w:overflowPunct/>
        <w:topLinePunct w:val="0"/>
        <w:autoSpaceDE/>
        <w:autoSpaceDN/>
        <w:bidi w:val="0"/>
        <w:adjustRightInd/>
        <w:snapToGrid/>
        <w:spacing w:line="560" w:lineRule="exact"/>
        <w:jc w:val="center"/>
        <w:textAlignment w:val="auto"/>
        <w:rPr>
          <w:rFonts w:ascii="微软雅黑" w:hAnsi="微软雅黑" w:eastAsia="微软雅黑" w:cs="微软雅黑"/>
          <w:sz w:val="44"/>
          <w:szCs w:val="44"/>
        </w:rPr>
      </w:pPr>
      <w:r>
        <w:rPr>
          <w:rFonts w:hint="eastAsia" w:ascii="微软雅黑" w:hAnsi="微软雅黑" w:eastAsia="微软雅黑" w:cs="微软雅黑"/>
          <w:b w:val="0"/>
          <w:bCs w:val="0"/>
          <w:sz w:val="44"/>
          <w:szCs w:val="44"/>
        </w:rPr>
        <w:t>xx</w:t>
      </w:r>
      <w:r>
        <w:rPr>
          <w:rFonts w:hint="eastAsia" w:ascii="微软雅黑" w:hAnsi="微软雅黑" w:eastAsia="微软雅黑" w:cs="微软雅黑"/>
          <w:b w:val="0"/>
          <w:bCs w:val="0"/>
          <w:sz w:val="44"/>
          <w:szCs w:val="44"/>
          <w:lang w:val="en-US" w:eastAsia="zh-CN"/>
        </w:rPr>
        <w:t>班</w:t>
      </w:r>
      <w:bookmarkEnd w:id="2"/>
      <w:r>
        <w:rPr>
          <w:rFonts w:hint="eastAsia" w:ascii="微软雅黑" w:hAnsi="微软雅黑" w:eastAsia="微软雅黑" w:cs="微软雅黑"/>
          <w:sz w:val="44"/>
          <w:szCs w:val="44"/>
          <w:lang w:val="en-US" w:eastAsia="zh-CN"/>
        </w:rPr>
        <w:t>采购</w:t>
      </w:r>
      <w:r>
        <w:rPr>
          <w:rFonts w:hint="eastAsia" w:ascii="微软雅黑" w:hAnsi="微软雅黑" w:eastAsia="微软雅黑" w:cs="微软雅黑"/>
          <w:sz w:val="44"/>
          <w:szCs w:val="44"/>
        </w:rPr>
        <w:t>说明</w:t>
      </w:r>
    </w:p>
    <w:p w14:paraId="3F3BFE28">
      <w:pPr>
        <w:keepNext w:val="0"/>
        <w:keepLines w:val="0"/>
        <w:pageBreakBefore w:val="0"/>
        <w:widowControl w:val="0"/>
        <w:kinsoku/>
        <w:overflowPunct/>
        <w:topLinePunct w:val="0"/>
        <w:autoSpaceDE/>
        <w:autoSpaceDN/>
        <w:bidi w:val="0"/>
        <w:adjustRightInd/>
        <w:snapToGrid/>
        <w:spacing w:line="560" w:lineRule="exact"/>
        <w:jc w:val="center"/>
        <w:textAlignment w:val="auto"/>
        <w:rPr>
          <w:rFonts w:ascii="微软雅黑" w:hAnsi="微软雅黑" w:eastAsia="微软雅黑" w:cs="微软雅黑"/>
          <w:sz w:val="44"/>
          <w:szCs w:val="44"/>
        </w:rPr>
      </w:pPr>
    </w:p>
    <w:p w14:paraId="71C4E771">
      <w:pPr>
        <w:keepNext w:val="0"/>
        <w:keepLines w:val="0"/>
        <w:pageBreakBefore w:val="0"/>
        <w:widowControl w:val="0"/>
        <w:kinsoku/>
        <w:overflowPunct/>
        <w:topLinePunct w:val="0"/>
        <w:autoSpaceDE/>
        <w:autoSpaceDN/>
        <w:bidi w:val="0"/>
        <w:adjustRightInd/>
        <w:snapToGrid/>
        <w:spacing w:line="560" w:lineRule="exact"/>
        <w:ind w:firstLine="640" w:firstLineChars="200"/>
        <w:jc w:val="left"/>
        <w:textAlignment w:val="auto"/>
        <w:rPr>
          <w:rFonts w:hint="eastAsia" w:ascii="仿宋_GB2312" w:hAnsi="仿宋" w:eastAsia="仿宋_GB2312"/>
          <w:sz w:val="32"/>
          <w:szCs w:val="24"/>
        </w:rPr>
      </w:pPr>
      <w:r>
        <w:rPr>
          <w:rFonts w:hint="eastAsia" w:ascii="仿宋_GB2312" w:hAnsi="仿宋" w:eastAsia="仿宋_GB2312"/>
          <w:sz w:val="32"/>
          <w:szCs w:val="24"/>
          <w:lang w:val="en-US" w:eastAsia="zh-CN"/>
        </w:rPr>
        <w:t>x</w:t>
      </w:r>
      <w:r>
        <w:rPr>
          <w:rFonts w:hint="eastAsia" w:ascii="仿宋_GB2312" w:hAnsi="仿宋" w:eastAsia="仿宋_GB2312"/>
          <w:sz w:val="32"/>
          <w:szCs w:val="24"/>
        </w:rPr>
        <w:t>年x月x日，为举办xx活动，xx班采购了xx（物品名称）作为活动食品/奖品/道具/表演服装</w:t>
      </w:r>
      <w:r>
        <w:rPr>
          <w:rFonts w:hint="eastAsia" w:ascii="仿宋_GB2312" w:hAnsi="仿宋" w:eastAsia="仿宋_GB2312"/>
          <w:sz w:val="32"/>
          <w:szCs w:val="24"/>
          <w:lang w:val="en-US" w:eastAsia="zh-CN"/>
        </w:rPr>
        <w:t>......</w:t>
      </w:r>
      <w:r>
        <w:rPr>
          <w:rFonts w:hint="eastAsia" w:ascii="仿宋_GB2312" w:hAnsi="仿宋" w:eastAsia="仿宋_GB2312"/>
          <w:sz w:val="32"/>
          <w:szCs w:val="24"/>
        </w:rPr>
        <w:t>，供活动参与人员使用。</w:t>
      </w:r>
    </w:p>
    <w:p w14:paraId="3AAC7288">
      <w:pPr>
        <w:keepNext w:val="0"/>
        <w:keepLines w:val="0"/>
        <w:pageBreakBefore w:val="0"/>
        <w:widowControl w:val="0"/>
        <w:kinsoku/>
        <w:overflowPunct/>
        <w:topLinePunct w:val="0"/>
        <w:autoSpaceDE/>
        <w:autoSpaceDN/>
        <w:bidi w:val="0"/>
        <w:adjustRightInd/>
        <w:snapToGrid/>
        <w:spacing w:line="560" w:lineRule="exact"/>
        <w:ind w:firstLine="640" w:firstLineChars="200"/>
        <w:jc w:val="left"/>
        <w:textAlignment w:val="auto"/>
        <w:rPr>
          <w:rFonts w:hint="eastAsia" w:ascii="仿宋_GB2312" w:hAnsi="仿宋" w:eastAsia="仿宋_GB2312"/>
          <w:sz w:val="32"/>
          <w:szCs w:val="24"/>
        </w:rPr>
      </w:pPr>
      <w:r>
        <w:rPr>
          <w:rFonts w:hint="eastAsia" w:ascii="仿宋_GB2312" w:hAnsi="仿宋" w:eastAsia="仿宋_GB2312"/>
          <w:sz w:val="32"/>
          <w:szCs w:val="24"/>
        </w:rPr>
        <w:t>特此说明。</w:t>
      </w:r>
    </w:p>
    <w:p w14:paraId="00814FA2">
      <w:pPr>
        <w:keepNext w:val="0"/>
        <w:keepLines w:val="0"/>
        <w:pageBreakBefore w:val="0"/>
        <w:widowControl w:val="0"/>
        <w:kinsoku/>
        <w:overflowPunct/>
        <w:topLinePunct w:val="0"/>
        <w:autoSpaceDE/>
        <w:autoSpaceDN/>
        <w:bidi w:val="0"/>
        <w:adjustRightInd/>
        <w:snapToGrid/>
        <w:spacing w:line="560" w:lineRule="exact"/>
        <w:ind w:firstLine="640" w:firstLineChars="200"/>
        <w:jc w:val="left"/>
        <w:textAlignment w:val="auto"/>
        <w:rPr>
          <w:rFonts w:hint="eastAsia" w:ascii="仿宋_GB2312" w:hAnsi="仿宋" w:eastAsia="仿宋_GB2312"/>
          <w:sz w:val="32"/>
          <w:szCs w:val="24"/>
        </w:rPr>
      </w:pPr>
    </w:p>
    <w:p w14:paraId="435206D9">
      <w:pPr>
        <w:keepNext w:val="0"/>
        <w:keepLines w:val="0"/>
        <w:pageBreakBefore w:val="0"/>
        <w:widowControl w:val="0"/>
        <w:tabs>
          <w:tab w:val="left" w:pos="5440"/>
          <w:tab w:val="left" w:pos="6720"/>
        </w:tabs>
        <w:kinsoku/>
        <w:wordWrap w:val="0"/>
        <w:overflowPunct/>
        <w:topLinePunct w:val="0"/>
        <w:autoSpaceDE/>
        <w:autoSpaceDN/>
        <w:bidi w:val="0"/>
        <w:adjustRightInd/>
        <w:snapToGrid/>
        <w:spacing w:line="560" w:lineRule="exact"/>
        <w:ind w:right="1280" w:firstLine="5440" w:firstLineChars="1700"/>
        <w:jc w:val="both"/>
        <w:textAlignment w:val="auto"/>
        <w:rPr>
          <w:rFonts w:hint="eastAsia" w:ascii="仿宋_GB2312" w:hAnsi="仿宋" w:eastAsia="仿宋_GB2312"/>
          <w:sz w:val="32"/>
          <w:szCs w:val="24"/>
          <w:lang w:val="en-US" w:eastAsia="zh-CN"/>
        </w:rPr>
      </w:pPr>
      <w:r>
        <w:rPr>
          <w:rFonts w:hint="eastAsia" w:ascii="仿宋_GB2312" w:hAnsi="仿宋" w:eastAsia="仿宋_GB2312"/>
          <w:sz w:val="32"/>
          <w:szCs w:val="24"/>
          <w:lang w:val="en-US" w:eastAsia="zh-CN"/>
        </w:rPr>
        <w:t>班主任:</w:t>
      </w:r>
    </w:p>
    <w:p w14:paraId="01487B22">
      <w:pPr>
        <w:keepNext w:val="0"/>
        <w:keepLines w:val="0"/>
        <w:pageBreakBefore w:val="0"/>
        <w:widowControl w:val="0"/>
        <w:tabs>
          <w:tab w:val="left" w:pos="5440"/>
          <w:tab w:val="left" w:pos="6720"/>
        </w:tabs>
        <w:kinsoku/>
        <w:wordWrap w:val="0"/>
        <w:overflowPunct/>
        <w:topLinePunct w:val="0"/>
        <w:autoSpaceDE/>
        <w:autoSpaceDN/>
        <w:bidi w:val="0"/>
        <w:adjustRightInd/>
        <w:snapToGrid/>
        <w:spacing w:line="560" w:lineRule="exact"/>
        <w:jc w:val="center"/>
        <w:textAlignment w:val="auto"/>
        <w:rPr>
          <w:rFonts w:hint="eastAsia" w:ascii="仿宋_GB2312" w:hAnsi="仿宋" w:eastAsia="仿宋_GB2312"/>
          <w:sz w:val="32"/>
          <w:szCs w:val="24"/>
          <w:lang w:val="en-US" w:eastAsia="zh-CN"/>
        </w:rPr>
      </w:pPr>
      <w:r>
        <w:rPr>
          <w:rFonts w:hint="eastAsia" w:ascii="仿宋_GB2312" w:hAnsi="仿宋" w:eastAsia="仿宋_GB2312"/>
          <w:sz w:val="32"/>
          <w:szCs w:val="24"/>
          <w:lang w:val="en-US" w:eastAsia="zh-CN"/>
        </w:rPr>
        <w:t xml:space="preserve">                         xx</w:t>
      </w:r>
      <w:r>
        <w:rPr>
          <w:rFonts w:hint="eastAsia" w:ascii="仿宋_GB2312" w:hAnsi="仿宋" w:eastAsia="仿宋_GB2312"/>
          <w:sz w:val="32"/>
          <w:szCs w:val="24"/>
        </w:rPr>
        <w:t>书院</w:t>
      </w:r>
      <w:r>
        <w:rPr>
          <w:rFonts w:hint="eastAsia" w:ascii="仿宋_GB2312" w:hAnsi="仿宋" w:eastAsia="仿宋_GB2312"/>
          <w:sz w:val="32"/>
          <w:szCs w:val="24"/>
          <w:lang w:val="en-US" w:eastAsia="zh-CN"/>
        </w:rPr>
        <w:t>/</w:t>
      </w:r>
      <w:r>
        <w:rPr>
          <w:rFonts w:hint="eastAsia" w:ascii="仿宋_GB2312" w:hAnsi="仿宋" w:eastAsia="仿宋_GB2312"/>
          <w:sz w:val="32"/>
          <w:szCs w:val="24"/>
        </w:rPr>
        <w:t>学院/</w:t>
      </w:r>
      <w:r>
        <w:rPr>
          <w:rFonts w:hint="eastAsia" w:ascii="仿宋_GB2312" w:hAnsi="仿宋" w:eastAsia="仿宋_GB2312"/>
          <w:sz w:val="32"/>
          <w:szCs w:val="24"/>
          <w:lang w:val="en-US" w:eastAsia="zh-CN"/>
        </w:rPr>
        <w:t>研究生管理服务中心</w:t>
      </w:r>
    </w:p>
    <w:p w14:paraId="146FFA2C">
      <w:pPr>
        <w:keepNext w:val="0"/>
        <w:keepLines w:val="0"/>
        <w:pageBreakBefore w:val="0"/>
        <w:widowControl w:val="0"/>
        <w:tabs>
          <w:tab w:val="left" w:pos="5120"/>
        </w:tabs>
        <w:kinsoku/>
        <w:overflowPunct/>
        <w:topLinePunct w:val="0"/>
        <w:autoSpaceDE/>
        <w:autoSpaceDN/>
        <w:bidi w:val="0"/>
        <w:adjustRightInd/>
        <w:snapToGrid/>
        <w:spacing w:line="560" w:lineRule="exact"/>
        <w:ind w:right="1280" w:firstLine="4480" w:firstLineChars="1400"/>
        <w:jc w:val="both"/>
        <w:textAlignment w:val="auto"/>
        <w:rPr>
          <w:rFonts w:hint="eastAsia" w:ascii="仿宋_GB2312" w:hAnsi="仿宋" w:eastAsia="仿宋_GB2312"/>
          <w:sz w:val="32"/>
          <w:szCs w:val="24"/>
        </w:rPr>
      </w:pPr>
      <w:r>
        <w:rPr>
          <w:rFonts w:hint="eastAsia" w:ascii="仿宋_GB2312" w:hAnsi="仿宋" w:eastAsia="仿宋_GB2312"/>
          <w:sz w:val="32"/>
          <w:szCs w:val="24"/>
          <w:lang w:val="en-US" w:eastAsia="zh-CN"/>
        </w:rPr>
        <w:t xml:space="preserve">      x</w:t>
      </w:r>
      <w:r>
        <w:rPr>
          <w:rFonts w:hint="eastAsia" w:ascii="仿宋_GB2312" w:hAnsi="仿宋" w:eastAsia="仿宋_GB2312"/>
          <w:sz w:val="32"/>
          <w:szCs w:val="24"/>
        </w:rPr>
        <w:t>x年x月x日</w:t>
      </w:r>
    </w:p>
    <w:p w14:paraId="38E975E7">
      <w:pPr>
        <w:keepNext w:val="0"/>
        <w:keepLines w:val="0"/>
        <w:pageBreakBefore w:val="0"/>
        <w:widowControl w:val="0"/>
        <w:kinsoku/>
        <w:overflowPunct/>
        <w:topLinePunct w:val="0"/>
        <w:autoSpaceDE/>
        <w:autoSpaceDN/>
        <w:bidi w:val="0"/>
        <w:adjustRightInd/>
        <w:snapToGrid/>
        <w:spacing w:line="560" w:lineRule="exact"/>
        <w:textAlignment w:val="auto"/>
        <w:rPr>
          <w:rFonts w:hint="eastAsia" w:ascii="宋体" w:hAnsi="宋体"/>
          <w:sz w:val="24"/>
          <w:szCs w:val="24"/>
          <w:lang w:val="en-US" w:eastAsia="zh-CN"/>
        </w:rPr>
      </w:pPr>
    </w:p>
    <w:p w14:paraId="292CA9AA">
      <w:pPr>
        <w:pStyle w:val="2"/>
        <w:rPr>
          <w:rFonts w:hint="eastAsia"/>
          <w:lang w:val="en-US" w:eastAsia="zh-CN"/>
        </w:rPr>
      </w:pPr>
    </w:p>
    <w:p w14:paraId="6FAAF30F">
      <w:pPr>
        <w:keepNext w:val="0"/>
        <w:keepLines w:val="0"/>
        <w:pageBreakBefore w:val="0"/>
        <w:widowControl w:val="0"/>
        <w:kinsoku/>
        <w:overflowPunct/>
        <w:topLinePunct w:val="0"/>
        <w:autoSpaceDE/>
        <w:autoSpaceDN/>
        <w:bidi w:val="0"/>
        <w:adjustRightInd/>
        <w:snapToGrid/>
        <w:spacing w:line="560" w:lineRule="exact"/>
        <w:jc w:val="right"/>
        <w:textAlignment w:val="auto"/>
        <w:rPr>
          <w:rFonts w:ascii="宋体" w:hAnsi="宋体"/>
          <w:sz w:val="24"/>
          <w:szCs w:val="24"/>
        </w:rPr>
      </w:pPr>
    </w:p>
    <w:p w14:paraId="115D49D7">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32"/>
          <w:szCs w:val="24"/>
          <w:lang w:val="en-US" w:eastAsia="zh-CN" w:bidi="ar-SA"/>
        </w:rPr>
      </w:pPr>
      <w:r>
        <w:rPr>
          <w:rFonts w:hint="eastAsia" w:ascii="仿宋_GB2312" w:hAnsi="仿宋" w:eastAsia="仿宋_GB2312" w:cs="Times New Roman"/>
          <w:b/>
          <w:bCs/>
          <w:color w:val="auto"/>
          <w:kern w:val="2"/>
          <w:sz w:val="32"/>
          <w:szCs w:val="24"/>
          <w:lang w:val="en-US" w:eastAsia="zh-CN" w:bidi="ar-SA"/>
        </w:rPr>
        <w:t>活动参与人员名单</w:t>
      </w:r>
    </w:p>
    <w:p w14:paraId="2D03A1C9">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32"/>
          <w:szCs w:val="24"/>
          <w:lang w:val="en-US" w:eastAsia="zh-CN" w:bidi="ar-SA"/>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6"/>
        <w:gridCol w:w="1567"/>
        <w:gridCol w:w="1567"/>
        <w:gridCol w:w="1567"/>
        <w:gridCol w:w="1567"/>
        <w:gridCol w:w="1567"/>
      </w:tblGrid>
      <w:tr w14:paraId="50D4F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6" w:type="dxa"/>
          </w:tcPr>
          <w:p w14:paraId="668F0983">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default"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序号</w:t>
            </w:r>
          </w:p>
        </w:tc>
        <w:tc>
          <w:tcPr>
            <w:tcW w:w="1567" w:type="dxa"/>
          </w:tcPr>
          <w:p w14:paraId="64E13B9F">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default"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姓名</w:t>
            </w:r>
          </w:p>
        </w:tc>
        <w:tc>
          <w:tcPr>
            <w:tcW w:w="1567" w:type="dxa"/>
          </w:tcPr>
          <w:p w14:paraId="778F7AE3">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default"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学号</w:t>
            </w:r>
          </w:p>
        </w:tc>
        <w:tc>
          <w:tcPr>
            <w:tcW w:w="1567" w:type="dxa"/>
            <w:shd w:val="clear" w:color="auto" w:fill="auto"/>
            <w:vAlign w:val="top"/>
          </w:tcPr>
          <w:p w14:paraId="00F54A8B">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序号</w:t>
            </w:r>
          </w:p>
        </w:tc>
        <w:tc>
          <w:tcPr>
            <w:tcW w:w="1567" w:type="dxa"/>
            <w:shd w:val="clear" w:color="auto" w:fill="auto"/>
            <w:vAlign w:val="top"/>
          </w:tcPr>
          <w:p w14:paraId="32672B55">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姓名</w:t>
            </w:r>
          </w:p>
        </w:tc>
        <w:tc>
          <w:tcPr>
            <w:tcW w:w="1567" w:type="dxa"/>
            <w:shd w:val="clear" w:color="auto" w:fill="auto"/>
            <w:vAlign w:val="top"/>
          </w:tcPr>
          <w:p w14:paraId="31E89B07">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28"/>
                <w:szCs w:val="22"/>
                <w:vertAlign w:val="baseline"/>
                <w:lang w:val="en-US" w:eastAsia="zh-CN" w:bidi="ar-SA"/>
              </w:rPr>
            </w:pPr>
            <w:r>
              <w:rPr>
                <w:rFonts w:hint="eastAsia" w:hAnsi="仿宋" w:cs="Times New Roman"/>
                <w:b/>
                <w:bCs/>
                <w:color w:val="auto"/>
                <w:kern w:val="2"/>
                <w:sz w:val="28"/>
                <w:szCs w:val="22"/>
                <w:vertAlign w:val="baseline"/>
                <w:lang w:val="en-US" w:eastAsia="zh-CN" w:bidi="ar-SA"/>
              </w:rPr>
              <w:t>学号</w:t>
            </w:r>
          </w:p>
        </w:tc>
      </w:tr>
      <w:tr w14:paraId="723E2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6" w:type="dxa"/>
          </w:tcPr>
          <w:p w14:paraId="44AA1DA8">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c>
          <w:tcPr>
            <w:tcW w:w="1567" w:type="dxa"/>
          </w:tcPr>
          <w:p w14:paraId="176BA8AF">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c>
          <w:tcPr>
            <w:tcW w:w="1567" w:type="dxa"/>
          </w:tcPr>
          <w:p w14:paraId="4ABA699F">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c>
          <w:tcPr>
            <w:tcW w:w="1567" w:type="dxa"/>
          </w:tcPr>
          <w:p w14:paraId="5DF785FE">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c>
          <w:tcPr>
            <w:tcW w:w="1567" w:type="dxa"/>
          </w:tcPr>
          <w:p w14:paraId="3538848A">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c>
          <w:tcPr>
            <w:tcW w:w="1567" w:type="dxa"/>
          </w:tcPr>
          <w:p w14:paraId="5F049760">
            <w:pPr>
              <w:pStyle w:val="2"/>
              <w:keepNext w:val="0"/>
              <w:keepLines w:val="0"/>
              <w:pageBreakBefore w:val="0"/>
              <w:widowControl w:val="0"/>
              <w:kinsoku/>
              <w:overflowPunct/>
              <w:topLinePunct w:val="0"/>
              <w:autoSpaceDE/>
              <w:autoSpaceDN/>
              <w:bidi w:val="0"/>
              <w:adjustRightInd/>
              <w:snapToGrid/>
              <w:spacing w:line="560" w:lineRule="exact"/>
              <w:jc w:val="center"/>
              <w:textAlignment w:val="auto"/>
              <w:rPr>
                <w:rFonts w:hint="eastAsia" w:ascii="仿宋_GB2312" w:hAnsi="仿宋" w:eastAsia="仿宋_GB2312" w:cs="Times New Roman"/>
                <w:b/>
                <w:bCs/>
                <w:color w:val="auto"/>
                <w:kern w:val="2"/>
                <w:sz w:val="32"/>
                <w:szCs w:val="24"/>
                <w:vertAlign w:val="baseline"/>
                <w:lang w:val="en-US" w:eastAsia="zh-CN" w:bidi="ar-SA"/>
              </w:rPr>
            </w:pPr>
          </w:p>
        </w:tc>
      </w:tr>
    </w:tbl>
    <w:p w14:paraId="7A31A442">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jc w:val="center"/>
        <w:textAlignment w:val="auto"/>
        <w:rPr>
          <w:rFonts w:hint="eastAsia" w:ascii="仿宋_GB2312" w:hAnsi="仿宋" w:eastAsia="仿宋_GB2312" w:cs="Times New Roman"/>
          <w:b/>
          <w:bCs/>
          <w:color w:val="auto"/>
          <w:kern w:val="2"/>
          <w:sz w:val="32"/>
          <w:szCs w:val="24"/>
          <w:lang w:val="en-US" w:eastAsia="zh-CN" w:bidi="ar-SA"/>
        </w:rPr>
      </w:pPr>
    </w:p>
    <w:p w14:paraId="1FBB3F3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 w:eastAsia="仿宋_GB2312" w:cs="Times New Roman"/>
          <w:color w:val="FF0000"/>
          <w:kern w:val="2"/>
          <w:sz w:val="32"/>
          <w:szCs w:val="24"/>
          <w:lang w:val="en-US" w:eastAsia="zh-CN" w:bidi="ar-SA"/>
        </w:rPr>
      </w:pPr>
    </w:p>
    <w:p w14:paraId="07458D1F">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 w:eastAsia="仿宋_GB2312" w:cs="Times New Roman"/>
          <w:color w:val="FF0000"/>
          <w:kern w:val="2"/>
          <w:sz w:val="32"/>
          <w:szCs w:val="24"/>
          <w:lang w:val="en-US" w:eastAsia="zh-CN" w:bidi="ar-SA"/>
        </w:rPr>
      </w:pPr>
    </w:p>
    <w:p w14:paraId="06F87ED8">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 w:eastAsia="仿宋_GB2312" w:cs="Times New Roman"/>
          <w:color w:val="FF0000"/>
          <w:kern w:val="2"/>
          <w:sz w:val="32"/>
          <w:szCs w:val="24"/>
          <w:lang w:val="en-US" w:eastAsia="zh-CN" w:bidi="ar-SA"/>
        </w:rPr>
      </w:pPr>
    </w:p>
    <w:p w14:paraId="39E3625D">
      <w:pPr>
        <w:pStyle w:val="2"/>
        <w:keepNext w:val="0"/>
        <w:keepLines w:val="0"/>
        <w:pageBreakBefore w:val="0"/>
        <w:widowControl w:val="0"/>
        <w:kinsoku/>
        <w:overflowPunct/>
        <w:topLinePunct w:val="0"/>
        <w:autoSpaceDE/>
        <w:autoSpaceDN/>
        <w:bidi w:val="0"/>
        <w:adjustRightInd/>
        <w:snapToGrid/>
        <w:spacing w:line="560" w:lineRule="exact"/>
        <w:textAlignment w:val="auto"/>
        <w:rPr>
          <w:rFonts w:ascii="宋体" w:hAnsi="宋体"/>
          <w:sz w:val="24"/>
          <w:szCs w:val="24"/>
        </w:rPr>
      </w:pPr>
    </w:p>
    <w:p w14:paraId="23C2C4D3">
      <w:pPr>
        <w:pStyle w:val="2"/>
        <w:keepNext w:val="0"/>
        <w:keepLines w:val="0"/>
        <w:pageBreakBefore w:val="0"/>
        <w:widowControl w:val="0"/>
        <w:kinsoku/>
        <w:overflowPunct/>
        <w:topLinePunct w:val="0"/>
        <w:autoSpaceDE/>
        <w:autoSpaceDN/>
        <w:bidi w:val="0"/>
        <w:adjustRightInd/>
        <w:snapToGrid/>
        <w:spacing w:line="560" w:lineRule="exact"/>
        <w:textAlignment w:val="auto"/>
        <w:rPr>
          <w:rFonts w:ascii="宋体" w:hAnsi="宋体"/>
          <w:sz w:val="24"/>
          <w:szCs w:val="24"/>
        </w:rPr>
      </w:pPr>
    </w:p>
    <w:p w14:paraId="7B439336">
      <w:pPr>
        <w:pStyle w:val="2"/>
        <w:keepNext w:val="0"/>
        <w:keepLines w:val="0"/>
        <w:pageBreakBefore w:val="0"/>
        <w:widowControl w:val="0"/>
        <w:kinsoku/>
        <w:overflowPunct/>
        <w:topLinePunct w:val="0"/>
        <w:autoSpaceDE/>
        <w:autoSpaceDN/>
        <w:bidi w:val="0"/>
        <w:adjustRightInd/>
        <w:snapToGrid/>
        <w:spacing w:line="560" w:lineRule="exact"/>
        <w:textAlignment w:val="auto"/>
        <w:rPr>
          <w:rFonts w:ascii="宋体" w:hAnsi="宋体"/>
          <w:sz w:val="24"/>
          <w:szCs w:val="24"/>
        </w:rPr>
      </w:pPr>
    </w:p>
    <w:p w14:paraId="159D74F7">
      <w:pPr>
        <w:rPr>
          <w:rFonts w:hint="eastAsia" w:ascii="仿宋_GB2312" w:hAnsi="仿宋_GB2312" w:eastAsia="仿宋_GB2312" w:cs="仿宋_GB2312"/>
          <w:color w:val="212529"/>
          <w:sz w:val="32"/>
          <w:szCs w:val="32"/>
          <w:lang w:val="en-US" w:eastAsia="zh-CN"/>
        </w:rPr>
      </w:pPr>
      <w:r>
        <w:rPr>
          <w:rFonts w:hint="eastAsia" w:ascii="仿宋_GB2312" w:hAnsi="仿宋_GB2312" w:eastAsia="仿宋_GB2312" w:cs="仿宋_GB2312"/>
          <w:color w:val="212529"/>
          <w:sz w:val="32"/>
          <w:szCs w:val="32"/>
          <w:lang w:val="en-US" w:eastAsia="zh-CN"/>
        </w:rPr>
        <w:br w:type="page"/>
      </w:r>
    </w:p>
    <w:p w14:paraId="31DD528B">
      <w:pPr>
        <w:pStyle w:val="8"/>
        <w:shd w:val="clear" w:color="auto" w:fill="FFFFFF"/>
        <w:spacing w:before="240" w:beforeAutospacing="0" w:after="0" w:afterAutospacing="0" w:line="560" w:lineRule="exact"/>
        <w:rPr>
          <w:rFonts w:hint="eastAsia" w:ascii="仿宋_GB2312" w:hAnsi="仿宋_GB2312" w:eastAsia="仿宋_GB2312" w:cs="仿宋_GB2312"/>
          <w:color w:val="212529"/>
          <w:sz w:val="32"/>
          <w:szCs w:val="32"/>
          <w:lang w:val="en-US" w:eastAsia="zh-CN"/>
        </w:rPr>
      </w:pPr>
      <w:r>
        <w:rPr>
          <w:rFonts w:hint="eastAsia" w:ascii="仿宋_GB2312" w:hAnsi="仿宋_GB2312" w:eastAsia="仿宋_GB2312" w:cs="仿宋_GB2312"/>
          <w:color w:val="212529"/>
          <w:sz w:val="32"/>
          <w:szCs w:val="32"/>
          <w:lang w:val="en-US" w:eastAsia="zh-CN"/>
        </w:rPr>
        <w:t>附件6-2：</w:t>
      </w:r>
      <w:bookmarkStart w:id="3" w:name="_GoBack"/>
      <w:bookmarkEnd w:id="3"/>
    </w:p>
    <w:p w14:paraId="227F877C">
      <w:pPr>
        <w:keepNext w:val="0"/>
        <w:keepLines w:val="0"/>
        <w:pageBreakBefore w:val="0"/>
        <w:widowControl w:val="0"/>
        <w:kinsoku/>
        <w:overflowPunct/>
        <w:topLinePunct w:val="0"/>
        <w:autoSpaceDE/>
        <w:autoSpaceDN/>
        <w:bidi w:val="0"/>
        <w:adjustRightInd/>
        <w:snapToGrid/>
        <w:spacing w:line="560" w:lineRule="exact"/>
        <w:jc w:val="center"/>
        <w:textAlignment w:val="auto"/>
        <w:rPr>
          <w:rFonts w:hint="default" w:ascii="微软雅黑" w:hAnsi="微软雅黑" w:eastAsia="微软雅黑" w:cs="微软雅黑"/>
          <w:sz w:val="40"/>
          <w:szCs w:val="40"/>
          <w:lang w:val="en-US" w:eastAsia="zh-CN"/>
        </w:rPr>
      </w:pPr>
      <w:r>
        <w:rPr>
          <w:rFonts w:hint="eastAsia" w:ascii="微软雅黑" w:hAnsi="微软雅黑" w:eastAsia="微软雅黑" w:cs="微软雅黑"/>
          <w:sz w:val="40"/>
          <w:szCs w:val="40"/>
          <w:lang w:val="en-US" w:eastAsia="zh-CN"/>
        </w:rPr>
        <w:t>xx班班建基金项目活动奖品签领表</w:t>
      </w:r>
    </w:p>
    <w:p w14:paraId="25EB7A57">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textAlignment w:val="auto"/>
        <w:rPr>
          <w:rFonts w:hint="default" w:ascii="宋体" w:hAnsi="宋体"/>
          <w:sz w:val="24"/>
          <w:szCs w:val="24"/>
          <w:lang w:val="en-US" w:eastAsia="zh-CN"/>
        </w:rPr>
      </w:pPr>
      <w:r>
        <w:rPr>
          <w:rFonts w:hint="eastAsia" w:ascii="宋体" w:hAnsi="宋体"/>
          <w:sz w:val="24"/>
          <w:szCs w:val="24"/>
          <w:lang w:val="en-US" w:eastAsia="zh-CN"/>
        </w:rPr>
        <w:t>项目负责人名称：                                  联系方式：</w:t>
      </w:r>
    </w:p>
    <w:tbl>
      <w:tblPr>
        <w:tblStyle w:val="11"/>
        <w:tblW w:w="10693" w:type="dxa"/>
        <w:tblInd w:w="-86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05"/>
        <w:gridCol w:w="1238"/>
        <w:gridCol w:w="1295"/>
        <w:gridCol w:w="1295"/>
        <w:gridCol w:w="1295"/>
        <w:gridCol w:w="1762"/>
        <w:gridCol w:w="1703"/>
      </w:tblGrid>
      <w:tr w14:paraId="3A9BB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2" w:hRule="atLeast"/>
        </w:trPr>
        <w:tc>
          <w:tcPr>
            <w:tcW w:w="2105" w:type="dxa"/>
          </w:tcPr>
          <w:p w14:paraId="14720956">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奖品名称</w:t>
            </w:r>
          </w:p>
        </w:tc>
        <w:tc>
          <w:tcPr>
            <w:tcW w:w="1238" w:type="dxa"/>
          </w:tcPr>
          <w:p w14:paraId="4E6889DF">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ascii="仿宋_GB2312" w:hAnsi="仿宋_GB2312" w:eastAsia="仿宋_GB2312"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奖品类型</w:t>
            </w:r>
            <w:r>
              <w:rPr>
                <w:rFonts w:hint="eastAsia" w:cs="仿宋_GB2312"/>
                <w:b/>
                <w:bCs/>
                <w:color w:val="D0CECE" w:themeColor="background2" w:themeShade="E6"/>
                <w:kern w:val="2"/>
                <w:sz w:val="20"/>
                <w:szCs w:val="15"/>
                <w:vertAlign w:val="baseline"/>
                <w:lang w:val="en-US" w:eastAsia="zh-CN" w:bidi="ar-SA"/>
              </w:rPr>
              <w:t>（一/二/三等奖）</w:t>
            </w:r>
          </w:p>
        </w:tc>
        <w:tc>
          <w:tcPr>
            <w:tcW w:w="1295" w:type="dxa"/>
          </w:tcPr>
          <w:p w14:paraId="0CD73965">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eastAsia"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获奖人</w:t>
            </w:r>
          </w:p>
          <w:p w14:paraId="5E3296ED">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ascii="仿宋_GB2312" w:hAnsi="仿宋_GB2312" w:eastAsia="仿宋_GB2312"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姓名</w:t>
            </w:r>
          </w:p>
        </w:tc>
        <w:tc>
          <w:tcPr>
            <w:tcW w:w="1295" w:type="dxa"/>
          </w:tcPr>
          <w:p w14:paraId="6A474133">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eastAsia" w:cs="仿宋_GB2312"/>
                <w:b/>
                <w:bCs/>
                <w:kern w:val="2"/>
                <w:sz w:val="22"/>
                <w:szCs w:val="18"/>
                <w:vertAlign w:val="baseline"/>
                <w:lang w:val="en-US" w:eastAsia="zh-CN" w:bidi="ar-SA"/>
              </w:rPr>
            </w:pPr>
            <w:r>
              <w:rPr>
                <w:rFonts w:hint="eastAsia" w:cs="仿宋_GB2312"/>
                <w:b/>
                <w:bCs/>
                <w:kern w:val="2"/>
                <w:sz w:val="22"/>
                <w:szCs w:val="18"/>
                <w:vertAlign w:val="baseline"/>
                <w:lang w:val="en-US" w:eastAsia="zh-CN" w:bidi="ar-SA"/>
              </w:rPr>
              <w:t>获奖人</w:t>
            </w:r>
          </w:p>
          <w:p w14:paraId="34CA4966">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cs="仿宋_GB2312"/>
                <w:b/>
                <w:bCs/>
                <w:kern w:val="2"/>
                <w:sz w:val="22"/>
                <w:szCs w:val="18"/>
                <w:vertAlign w:val="baseline"/>
                <w:lang w:val="en-US" w:eastAsia="zh-CN" w:bidi="ar-SA"/>
              </w:rPr>
            </w:pPr>
            <w:r>
              <w:rPr>
                <w:rFonts w:hint="eastAsia" w:cs="仿宋_GB2312"/>
                <w:b/>
                <w:bCs/>
                <w:kern w:val="2"/>
                <w:sz w:val="22"/>
                <w:szCs w:val="18"/>
                <w:vertAlign w:val="baseline"/>
                <w:lang w:val="en-US" w:eastAsia="zh-CN" w:bidi="ar-SA"/>
              </w:rPr>
              <w:t>学号</w:t>
            </w:r>
          </w:p>
        </w:tc>
        <w:tc>
          <w:tcPr>
            <w:tcW w:w="1295" w:type="dxa"/>
          </w:tcPr>
          <w:p w14:paraId="162F38CF">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both"/>
              <w:textAlignment w:val="auto"/>
              <w:rPr>
                <w:rFonts w:hint="eastAsia"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领奖人</w:t>
            </w:r>
          </w:p>
          <w:p w14:paraId="236BF1BB">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both"/>
              <w:textAlignment w:val="auto"/>
              <w:rPr>
                <w:rFonts w:hint="eastAsia"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签名</w:t>
            </w:r>
          </w:p>
          <w:p w14:paraId="225C1758">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ascii="仿宋_GB2312" w:hAnsi="仿宋_GB2312" w:eastAsia="仿宋_GB2312" w:cs="仿宋_GB2312"/>
                <w:b/>
                <w:bCs/>
                <w:kern w:val="2"/>
                <w:sz w:val="24"/>
                <w:szCs w:val="20"/>
                <w:vertAlign w:val="baseline"/>
                <w:lang w:val="en-US" w:eastAsia="zh-CN" w:bidi="ar-SA"/>
              </w:rPr>
            </w:pPr>
            <w:r>
              <w:rPr>
                <w:rFonts w:hint="eastAsia" w:cs="仿宋_GB2312"/>
                <w:b/>
                <w:bCs/>
                <w:kern w:val="2"/>
                <w:sz w:val="22"/>
                <w:szCs w:val="18"/>
                <w:vertAlign w:val="baseline"/>
                <w:lang w:val="en-US" w:eastAsia="zh-CN" w:bidi="ar-SA"/>
              </w:rPr>
              <w:t>（</w:t>
            </w:r>
            <w:r>
              <w:rPr>
                <w:rFonts w:hint="eastAsia" w:cs="仿宋_GB2312"/>
                <w:b/>
                <w:bCs/>
                <w:color w:val="D0CECE" w:themeColor="background2" w:themeShade="E6"/>
                <w:kern w:val="2"/>
                <w:sz w:val="20"/>
                <w:szCs w:val="15"/>
                <w:vertAlign w:val="baseline"/>
                <w:lang w:val="en-US" w:eastAsia="zh-CN" w:bidi="ar-SA"/>
              </w:rPr>
              <w:t>亲笔/代领人签名</w:t>
            </w:r>
            <w:r>
              <w:rPr>
                <w:rFonts w:hint="eastAsia" w:cs="仿宋_GB2312"/>
                <w:b/>
                <w:bCs/>
                <w:kern w:val="2"/>
                <w:sz w:val="22"/>
                <w:szCs w:val="18"/>
                <w:vertAlign w:val="baseline"/>
                <w:lang w:val="en-US" w:eastAsia="zh-CN" w:bidi="ar-SA"/>
              </w:rPr>
              <w:t>）</w:t>
            </w:r>
          </w:p>
        </w:tc>
        <w:tc>
          <w:tcPr>
            <w:tcW w:w="1762" w:type="dxa"/>
          </w:tcPr>
          <w:p w14:paraId="43BF2B33">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ascii="仿宋_GB2312" w:hAnsi="仿宋_GB2312" w:eastAsia="仿宋_GB2312"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领奖人联系方式</w:t>
            </w:r>
          </w:p>
        </w:tc>
        <w:tc>
          <w:tcPr>
            <w:tcW w:w="1703" w:type="dxa"/>
          </w:tcPr>
          <w:p w14:paraId="7513B3B4">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eastAsia" w:cs="仿宋_GB2312"/>
                <w:b/>
                <w:bCs/>
                <w:kern w:val="2"/>
                <w:sz w:val="24"/>
                <w:szCs w:val="20"/>
                <w:vertAlign w:val="baseline"/>
                <w:lang w:val="en-US" w:eastAsia="zh-CN" w:bidi="ar-SA"/>
              </w:rPr>
            </w:pPr>
            <w:r>
              <w:rPr>
                <w:rFonts w:hint="eastAsia" w:cs="仿宋_GB2312"/>
                <w:b/>
                <w:bCs/>
                <w:kern w:val="2"/>
                <w:sz w:val="24"/>
                <w:szCs w:val="20"/>
                <w:vertAlign w:val="baseline"/>
                <w:lang w:val="en-US" w:eastAsia="zh-CN" w:bidi="ar-SA"/>
              </w:rPr>
              <w:t>备注</w:t>
            </w:r>
          </w:p>
          <w:p w14:paraId="4120DEAB">
            <w:pPr>
              <w:pStyle w:val="2"/>
              <w:keepNext w:val="0"/>
              <w:keepLines w:val="0"/>
              <w:pageBreakBefore w:val="0"/>
              <w:widowControl w:val="0"/>
              <w:kinsoku/>
              <w:wordWrap/>
              <w:overflowPunct/>
              <w:topLinePunct w:val="0"/>
              <w:autoSpaceDE/>
              <w:autoSpaceDN/>
              <w:bidi w:val="0"/>
              <w:adjustRightInd/>
              <w:snapToGrid/>
              <w:spacing w:line="340" w:lineRule="exact"/>
              <w:ind w:left="0" w:leftChars="0" w:firstLine="0" w:firstLineChars="0"/>
              <w:jc w:val="center"/>
              <w:textAlignment w:val="auto"/>
              <w:rPr>
                <w:rFonts w:hint="default" w:ascii="仿宋_GB2312" w:hAnsi="仿宋_GB2312" w:eastAsia="仿宋_GB2312" w:cs="仿宋_GB2312"/>
                <w:b/>
                <w:bCs/>
                <w:kern w:val="2"/>
                <w:sz w:val="24"/>
                <w:szCs w:val="20"/>
                <w:vertAlign w:val="baseline"/>
                <w:lang w:val="en-US" w:eastAsia="zh-CN" w:bidi="ar-SA"/>
              </w:rPr>
            </w:pPr>
          </w:p>
        </w:tc>
      </w:tr>
      <w:tr w14:paraId="6306C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105" w:type="dxa"/>
          </w:tcPr>
          <w:p w14:paraId="2C746C8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1D71493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57B29A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76CB6AB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default" w:ascii="仿宋_GB2312" w:hAnsi="仿宋_GB2312" w:eastAsia="仿宋_GB2312" w:cs="仿宋_GB2312"/>
                <w:kern w:val="2"/>
                <w:sz w:val="28"/>
                <w:szCs w:val="21"/>
                <w:vertAlign w:val="baseline"/>
                <w:lang w:val="en-US" w:eastAsia="zh-CN" w:bidi="ar-SA"/>
              </w:rPr>
            </w:pPr>
          </w:p>
        </w:tc>
        <w:tc>
          <w:tcPr>
            <w:tcW w:w="1295" w:type="dxa"/>
          </w:tcPr>
          <w:p w14:paraId="3F11EFC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default" w:ascii="仿宋_GB2312" w:hAnsi="仿宋_GB2312" w:eastAsia="仿宋_GB2312" w:cs="仿宋_GB2312"/>
                <w:kern w:val="2"/>
                <w:sz w:val="28"/>
                <w:szCs w:val="21"/>
                <w:vertAlign w:val="baseline"/>
                <w:lang w:val="en-US" w:eastAsia="zh-CN" w:bidi="ar-SA"/>
              </w:rPr>
            </w:pPr>
          </w:p>
        </w:tc>
        <w:tc>
          <w:tcPr>
            <w:tcW w:w="1762" w:type="dxa"/>
          </w:tcPr>
          <w:p w14:paraId="3A7F8BD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4B4AC15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3B4BF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105" w:type="dxa"/>
          </w:tcPr>
          <w:p w14:paraId="033D34E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117A6B1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7721037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91E590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26E1C11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6D905A2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0023957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63A80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5757C6F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7ACAF91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55F87A8B">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1DE8149">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5A8F6ABF">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4650660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68CCADF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70873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6E708A59">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6A6C58C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74D7ED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72FF8CF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E8D356D">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3A61C0F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2A48CB7F">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7CD07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4827F97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31CBF01D">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16EE199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D9933FD">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182534F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37C8359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5E28422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50E33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0000B59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516F595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2EBBB39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201487A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412495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7B1ABB4D">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39A38CB9">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0E411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29E17AB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2786AEB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BD94BD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B4BC1F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15ED3A1F">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1017C1F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4650F8F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4C7A1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6B8895F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62D0348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D47CAA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34167E4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301F20B">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4A5D6F8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7D6FA95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2B0DC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5C33430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4D23D96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5402727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524B7D7">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7C0C75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0F66127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33EABDF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568ED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60B925B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6AB18FC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347DA89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7263653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64BA7A79">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24AF4DA2">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6D6DB9E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19ECA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052C8B2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3139C4F8">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3DBA60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8B7D4F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9F6232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2CE5A98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296EBBEB">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79B24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7001FFA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34828EF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5A6CDC0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71281332">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79B39E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1239B36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15207F3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4D387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7655F29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191D7F98">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0804EA0A">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4292BC2">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3C41464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65053BF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3B84AC4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7497E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4E004FBD">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3042A46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373A3E1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3615A3B1">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DA188D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1A5359B5">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2724667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r w14:paraId="6525E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105" w:type="dxa"/>
          </w:tcPr>
          <w:p w14:paraId="3759E15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38" w:type="dxa"/>
          </w:tcPr>
          <w:p w14:paraId="484079A3">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4C8771DC">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1335E5F6">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295" w:type="dxa"/>
          </w:tcPr>
          <w:p w14:paraId="529CFF8E">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62" w:type="dxa"/>
          </w:tcPr>
          <w:p w14:paraId="1C0ADD80">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c>
          <w:tcPr>
            <w:tcW w:w="1703" w:type="dxa"/>
          </w:tcPr>
          <w:p w14:paraId="00184124">
            <w:pPr>
              <w:pStyle w:val="2"/>
              <w:keepNext w:val="0"/>
              <w:keepLines w:val="0"/>
              <w:pageBreakBefore w:val="0"/>
              <w:widowControl w:val="0"/>
              <w:kinsoku/>
              <w:overflowPunct/>
              <w:topLinePunct w:val="0"/>
              <w:autoSpaceDE/>
              <w:autoSpaceDN/>
              <w:bidi w:val="0"/>
              <w:adjustRightInd/>
              <w:snapToGrid/>
              <w:spacing w:line="560" w:lineRule="exact"/>
              <w:textAlignment w:val="auto"/>
              <w:rPr>
                <w:rFonts w:hint="eastAsia" w:ascii="仿宋_GB2312" w:hAnsi="仿宋_GB2312" w:eastAsia="仿宋_GB2312" w:cs="仿宋_GB2312"/>
                <w:kern w:val="2"/>
                <w:sz w:val="28"/>
                <w:szCs w:val="21"/>
                <w:vertAlign w:val="baseline"/>
                <w:lang w:val="en-US" w:eastAsia="zh-CN" w:bidi="ar-SA"/>
              </w:rPr>
            </w:pPr>
          </w:p>
        </w:tc>
      </w:tr>
    </w:tbl>
    <w:p w14:paraId="7ACA3E20">
      <w:pPr>
        <w:pStyle w:val="2"/>
        <w:keepNext w:val="0"/>
        <w:keepLines w:val="0"/>
        <w:pageBreakBefore w:val="0"/>
        <w:widowControl w:val="0"/>
        <w:kinsoku/>
        <w:overflowPunct/>
        <w:topLinePunct w:val="0"/>
        <w:autoSpaceDE/>
        <w:autoSpaceDN/>
        <w:bidi w:val="0"/>
        <w:adjustRightInd/>
        <w:snapToGrid/>
        <w:spacing w:line="560" w:lineRule="exact"/>
        <w:ind w:left="0" w:leftChars="0" w:firstLine="0" w:firstLineChars="0"/>
        <w:textAlignment w:val="auto"/>
        <w:rPr>
          <w:rFonts w:hint="default" w:ascii="宋体" w:hAnsi="宋体"/>
          <w:sz w:val="32"/>
          <w:szCs w:val="32"/>
          <w:highlight w:val="yellow"/>
          <w:lang w:val="en-US" w:eastAsia="zh-CN"/>
        </w:rPr>
      </w:pPr>
      <w:r>
        <w:rPr>
          <w:rFonts w:hint="eastAsia" w:ascii="宋体" w:hAnsi="宋体"/>
          <w:sz w:val="32"/>
          <w:szCs w:val="32"/>
          <w:highlight w:val="yellow"/>
          <w:lang w:val="en-US" w:eastAsia="zh-CN"/>
        </w:rPr>
        <w:t>附：说明参加人数，奖项覆盖人数（不超参与人数的50%）及奖项设置和发放规则。</w:t>
      </w:r>
    </w:p>
    <w:sectPr>
      <w:footerReference r:id="rId3" w:type="default"/>
      <w:pgSz w:w="11906" w:h="16838"/>
      <w:pgMar w:top="1191" w:right="1304" w:bottom="1134" w:left="141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B6EDA4F-1A7B-4F3D-9BAC-70592C62FD2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auto"/>
    <w:pitch w:val="default"/>
    <w:sig w:usb0="00000001" w:usb1="080E0000" w:usb2="00000000" w:usb3="00000000" w:csb0="00040000" w:csb1="00000000"/>
    <w:embedRegular r:id="rId2" w:fontKey="{6484B9C0-8036-4E59-9CE8-85EA4E88F117}"/>
  </w:font>
  <w:font w:name="微软雅黑">
    <w:panose1 w:val="020B0503020204020204"/>
    <w:charset w:val="86"/>
    <w:family w:val="auto"/>
    <w:pitch w:val="default"/>
    <w:sig w:usb0="80000287" w:usb1="2ACF3C50" w:usb2="00000016" w:usb3="00000000" w:csb0="0004001F" w:csb1="00000000"/>
    <w:embedRegular r:id="rId3" w:fontKey="{D6500BF8-E101-4D34-9728-E01C028EA2EC}"/>
  </w:font>
  <w:font w:name="等线">
    <w:panose1 w:val="02010600030101010101"/>
    <w:charset w:val="86"/>
    <w:family w:val="auto"/>
    <w:pitch w:val="default"/>
    <w:sig w:usb0="A00002BF" w:usb1="38CF7CFA" w:usb2="00000016" w:usb3="00000000" w:csb0="0004000F" w:csb1="00000000"/>
    <w:embedRegular r:id="rId4" w:fontKey="{8EDFE822-62B7-4A6E-8BCB-C63326D637FC}"/>
  </w:font>
  <w:font w:name="楷体_GB2312">
    <w:panose1 w:val="02010609030101010101"/>
    <w:charset w:val="86"/>
    <w:family w:val="modern"/>
    <w:pitch w:val="default"/>
    <w:sig w:usb0="00000001" w:usb1="080E0000" w:usb2="00000000" w:usb3="00000000" w:csb0="00040000" w:csb1="00000000"/>
    <w:embedRegular r:id="rId5" w:fontKey="{95576DE3-FEAA-4FC0-90BE-32314F401E6F}"/>
  </w:font>
  <w:font w:name="仿宋">
    <w:panose1 w:val="02010609060101010101"/>
    <w:charset w:val="86"/>
    <w:family w:val="modern"/>
    <w:pitch w:val="default"/>
    <w:sig w:usb0="800002BF" w:usb1="38CF7CFA" w:usb2="00000016" w:usb3="00000000" w:csb0="00040001" w:csb1="00000000"/>
    <w:embedRegular r:id="rId6" w:fontKey="{B967B945-2F58-4D5D-8116-B951F92B3DD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94193151"/>
      <w:docPartObj>
        <w:docPartGallery w:val="autotext"/>
      </w:docPartObj>
    </w:sdtPr>
    <w:sdtContent>
      <w:sdt>
        <w:sdtPr>
          <w:id w:val="-1669238322"/>
          <w:docPartObj>
            <w:docPartGallery w:val="autotext"/>
          </w:docPartObj>
        </w:sdtPr>
        <w:sdtContent>
          <w:p w14:paraId="43F8B258">
            <w:pPr>
              <w:pStyle w:val="6"/>
              <w:jc w:val="center"/>
            </w:pPr>
            <w:r>
              <w:rPr>
                <w:lang w:val="zh-CN"/>
              </w:rPr>
              <w:t xml:space="preserve"> </w:t>
            </w:r>
            <w:r>
              <w:rPr>
                <w:bCs/>
                <w:sz w:val="24"/>
                <w:szCs w:val="24"/>
              </w:rPr>
              <w:fldChar w:fldCharType="begin"/>
            </w:r>
            <w:r>
              <w:rPr>
                <w:bCs/>
              </w:rPr>
              <w:instrText xml:space="preserve">PAGE</w:instrText>
            </w:r>
            <w:r>
              <w:rPr>
                <w:bCs/>
                <w:sz w:val="24"/>
                <w:szCs w:val="24"/>
              </w:rPr>
              <w:fldChar w:fldCharType="separate"/>
            </w:r>
            <w:r>
              <w:rPr>
                <w:bCs/>
              </w:rPr>
              <w:t>5</w:t>
            </w:r>
            <w:r>
              <w:rPr>
                <w:bCs/>
                <w:sz w:val="24"/>
                <w:szCs w:val="24"/>
              </w:rPr>
              <w:fldChar w:fldCharType="end"/>
            </w:r>
            <w:r>
              <w:rPr>
                <w:lang w:val="zh-CN"/>
              </w:rPr>
              <w:t xml:space="preserve"> / </w:t>
            </w:r>
            <w:r>
              <w:rPr>
                <w:bCs/>
                <w:sz w:val="24"/>
                <w:szCs w:val="24"/>
              </w:rPr>
              <w:fldChar w:fldCharType="begin"/>
            </w:r>
            <w:r>
              <w:rPr>
                <w:bCs/>
              </w:rPr>
              <w:instrText xml:space="preserve">NUMPAGES</w:instrText>
            </w:r>
            <w:r>
              <w:rPr>
                <w:bCs/>
                <w:sz w:val="24"/>
                <w:szCs w:val="24"/>
              </w:rPr>
              <w:fldChar w:fldCharType="separate"/>
            </w:r>
            <w:r>
              <w:rPr>
                <w:bCs/>
              </w:rPr>
              <w:t>5</w:t>
            </w:r>
            <w:r>
              <w:rPr>
                <w:bCs/>
                <w:sz w:val="24"/>
                <w:szCs w:val="24"/>
              </w:rPr>
              <w:fldChar w:fldCharType="end"/>
            </w:r>
          </w:p>
        </w:sdtContent>
      </w:sdt>
    </w:sdtContent>
  </w:sdt>
  <w:p w14:paraId="2855D447">
    <w:pPr>
      <w:pStyle w:val="6"/>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NiMWJkNzRmNThkMWQ5MmViYmQyZjQxYWU4Zjk2NzQifQ=="/>
  </w:docVars>
  <w:rsids>
    <w:rsidRoot w:val="00172A27"/>
    <w:rsid w:val="000025B9"/>
    <w:rsid w:val="000026E4"/>
    <w:rsid w:val="00006040"/>
    <w:rsid w:val="00031BED"/>
    <w:rsid w:val="000374AC"/>
    <w:rsid w:val="000375F4"/>
    <w:rsid w:val="00053A98"/>
    <w:rsid w:val="0007145A"/>
    <w:rsid w:val="00072848"/>
    <w:rsid w:val="00072E46"/>
    <w:rsid w:val="00077905"/>
    <w:rsid w:val="0008047E"/>
    <w:rsid w:val="00084616"/>
    <w:rsid w:val="00095850"/>
    <w:rsid w:val="000A397C"/>
    <w:rsid w:val="000C36EF"/>
    <w:rsid w:val="000C55EA"/>
    <w:rsid w:val="000D0C61"/>
    <w:rsid w:val="000E3E47"/>
    <w:rsid w:val="000E7380"/>
    <w:rsid w:val="000F32AB"/>
    <w:rsid w:val="001049BF"/>
    <w:rsid w:val="001077E2"/>
    <w:rsid w:val="0010797A"/>
    <w:rsid w:val="00113263"/>
    <w:rsid w:val="00121EA6"/>
    <w:rsid w:val="001374EC"/>
    <w:rsid w:val="00142789"/>
    <w:rsid w:val="00142EE9"/>
    <w:rsid w:val="00146E71"/>
    <w:rsid w:val="0014779C"/>
    <w:rsid w:val="00153258"/>
    <w:rsid w:val="001551D4"/>
    <w:rsid w:val="001636C8"/>
    <w:rsid w:val="001654FD"/>
    <w:rsid w:val="00167473"/>
    <w:rsid w:val="00170F22"/>
    <w:rsid w:val="00172A27"/>
    <w:rsid w:val="001B4E88"/>
    <w:rsid w:val="001C2A87"/>
    <w:rsid w:val="001C6704"/>
    <w:rsid w:val="001E4822"/>
    <w:rsid w:val="002011F5"/>
    <w:rsid w:val="00214123"/>
    <w:rsid w:val="00222EE0"/>
    <w:rsid w:val="0024144D"/>
    <w:rsid w:val="00241B0B"/>
    <w:rsid w:val="0024561C"/>
    <w:rsid w:val="002458AE"/>
    <w:rsid w:val="00246A7F"/>
    <w:rsid w:val="00252F3B"/>
    <w:rsid w:val="00272BD3"/>
    <w:rsid w:val="0028706E"/>
    <w:rsid w:val="002B2CAE"/>
    <w:rsid w:val="00304B9B"/>
    <w:rsid w:val="003271DC"/>
    <w:rsid w:val="0033560C"/>
    <w:rsid w:val="00340ABC"/>
    <w:rsid w:val="00341B92"/>
    <w:rsid w:val="00347EF3"/>
    <w:rsid w:val="00351F0B"/>
    <w:rsid w:val="003543B9"/>
    <w:rsid w:val="00357CE3"/>
    <w:rsid w:val="00376AA2"/>
    <w:rsid w:val="0038216B"/>
    <w:rsid w:val="003D7B48"/>
    <w:rsid w:val="003F0A7A"/>
    <w:rsid w:val="00403BCD"/>
    <w:rsid w:val="004102A6"/>
    <w:rsid w:val="00410A25"/>
    <w:rsid w:val="00412790"/>
    <w:rsid w:val="00430F30"/>
    <w:rsid w:val="00435AF6"/>
    <w:rsid w:val="00435BC6"/>
    <w:rsid w:val="00446655"/>
    <w:rsid w:val="00461786"/>
    <w:rsid w:val="00465C3A"/>
    <w:rsid w:val="00474106"/>
    <w:rsid w:val="00492AEE"/>
    <w:rsid w:val="00494522"/>
    <w:rsid w:val="0049602E"/>
    <w:rsid w:val="004A6971"/>
    <w:rsid w:val="004C47DC"/>
    <w:rsid w:val="004D0205"/>
    <w:rsid w:val="004D61AA"/>
    <w:rsid w:val="004E4261"/>
    <w:rsid w:val="004F6C6B"/>
    <w:rsid w:val="005016EF"/>
    <w:rsid w:val="00502A59"/>
    <w:rsid w:val="0050323B"/>
    <w:rsid w:val="005A3B35"/>
    <w:rsid w:val="005B6ECB"/>
    <w:rsid w:val="005B742D"/>
    <w:rsid w:val="00607AE1"/>
    <w:rsid w:val="00634A54"/>
    <w:rsid w:val="006368CC"/>
    <w:rsid w:val="00654C74"/>
    <w:rsid w:val="00654FEA"/>
    <w:rsid w:val="006600E4"/>
    <w:rsid w:val="006615B7"/>
    <w:rsid w:val="00662118"/>
    <w:rsid w:val="0068260B"/>
    <w:rsid w:val="00694B61"/>
    <w:rsid w:val="006D78AF"/>
    <w:rsid w:val="006E51F3"/>
    <w:rsid w:val="006F339F"/>
    <w:rsid w:val="006F7E1C"/>
    <w:rsid w:val="00702957"/>
    <w:rsid w:val="007054D3"/>
    <w:rsid w:val="00710E4A"/>
    <w:rsid w:val="007170A0"/>
    <w:rsid w:val="00773B3D"/>
    <w:rsid w:val="00773C9D"/>
    <w:rsid w:val="0077424A"/>
    <w:rsid w:val="00795564"/>
    <w:rsid w:val="007A06FE"/>
    <w:rsid w:val="007A75CD"/>
    <w:rsid w:val="007B33F4"/>
    <w:rsid w:val="007B71B2"/>
    <w:rsid w:val="007D1CC5"/>
    <w:rsid w:val="007E189E"/>
    <w:rsid w:val="007E31E3"/>
    <w:rsid w:val="007E41E6"/>
    <w:rsid w:val="007F2884"/>
    <w:rsid w:val="008078C3"/>
    <w:rsid w:val="00822789"/>
    <w:rsid w:val="00842756"/>
    <w:rsid w:val="00844205"/>
    <w:rsid w:val="00850716"/>
    <w:rsid w:val="00873301"/>
    <w:rsid w:val="0087798B"/>
    <w:rsid w:val="00886CD0"/>
    <w:rsid w:val="0089373B"/>
    <w:rsid w:val="008D0F7B"/>
    <w:rsid w:val="008E15A5"/>
    <w:rsid w:val="008E2A4D"/>
    <w:rsid w:val="009153AA"/>
    <w:rsid w:val="00916327"/>
    <w:rsid w:val="00921AAF"/>
    <w:rsid w:val="00922C02"/>
    <w:rsid w:val="0094486C"/>
    <w:rsid w:val="00944AE9"/>
    <w:rsid w:val="009530C0"/>
    <w:rsid w:val="00956BA1"/>
    <w:rsid w:val="009672C1"/>
    <w:rsid w:val="00977CB7"/>
    <w:rsid w:val="00995FCE"/>
    <w:rsid w:val="009B2462"/>
    <w:rsid w:val="009B378A"/>
    <w:rsid w:val="009B68CA"/>
    <w:rsid w:val="009C36A5"/>
    <w:rsid w:val="009C38E9"/>
    <w:rsid w:val="009D2606"/>
    <w:rsid w:val="009F6FD6"/>
    <w:rsid w:val="00A00E84"/>
    <w:rsid w:val="00A21D57"/>
    <w:rsid w:val="00A2725D"/>
    <w:rsid w:val="00A74F82"/>
    <w:rsid w:val="00AB2064"/>
    <w:rsid w:val="00AB486A"/>
    <w:rsid w:val="00AC3690"/>
    <w:rsid w:val="00AD3FF1"/>
    <w:rsid w:val="00AE5D52"/>
    <w:rsid w:val="00AF6F32"/>
    <w:rsid w:val="00B07D00"/>
    <w:rsid w:val="00B10A98"/>
    <w:rsid w:val="00B16846"/>
    <w:rsid w:val="00B436A4"/>
    <w:rsid w:val="00B43AB7"/>
    <w:rsid w:val="00B555A8"/>
    <w:rsid w:val="00B571F9"/>
    <w:rsid w:val="00B65D95"/>
    <w:rsid w:val="00B77FC6"/>
    <w:rsid w:val="00B933CC"/>
    <w:rsid w:val="00BA5447"/>
    <w:rsid w:val="00BB7160"/>
    <w:rsid w:val="00BE1792"/>
    <w:rsid w:val="00BE3657"/>
    <w:rsid w:val="00BF268F"/>
    <w:rsid w:val="00C122B4"/>
    <w:rsid w:val="00C2317F"/>
    <w:rsid w:val="00C34B61"/>
    <w:rsid w:val="00C35027"/>
    <w:rsid w:val="00C355BA"/>
    <w:rsid w:val="00C4271C"/>
    <w:rsid w:val="00C42E1A"/>
    <w:rsid w:val="00C55BE7"/>
    <w:rsid w:val="00C772F6"/>
    <w:rsid w:val="00CA6918"/>
    <w:rsid w:val="00CA7587"/>
    <w:rsid w:val="00CB7345"/>
    <w:rsid w:val="00CD26F2"/>
    <w:rsid w:val="00CE103B"/>
    <w:rsid w:val="00CE677D"/>
    <w:rsid w:val="00D0304F"/>
    <w:rsid w:val="00D06641"/>
    <w:rsid w:val="00D24AC3"/>
    <w:rsid w:val="00D3424C"/>
    <w:rsid w:val="00D36A44"/>
    <w:rsid w:val="00D55383"/>
    <w:rsid w:val="00D61662"/>
    <w:rsid w:val="00D65FE7"/>
    <w:rsid w:val="00D725C4"/>
    <w:rsid w:val="00D80372"/>
    <w:rsid w:val="00D80F02"/>
    <w:rsid w:val="00D8220C"/>
    <w:rsid w:val="00D848A4"/>
    <w:rsid w:val="00DB0B28"/>
    <w:rsid w:val="00DE0AAB"/>
    <w:rsid w:val="00DE16AF"/>
    <w:rsid w:val="00DE1CD9"/>
    <w:rsid w:val="00DE3DCA"/>
    <w:rsid w:val="00DF02B3"/>
    <w:rsid w:val="00DF4209"/>
    <w:rsid w:val="00E33A24"/>
    <w:rsid w:val="00E5647D"/>
    <w:rsid w:val="00E61A52"/>
    <w:rsid w:val="00E62BFF"/>
    <w:rsid w:val="00E73F5D"/>
    <w:rsid w:val="00EC0FF3"/>
    <w:rsid w:val="00EC6660"/>
    <w:rsid w:val="00EE4F04"/>
    <w:rsid w:val="00EE7675"/>
    <w:rsid w:val="00EF0F95"/>
    <w:rsid w:val="00F267F0"/>
    <w:rsid w:val="00F33A85"/>
    <w:rsid w:val="00F43E40"/>
    <w:rsid w:val="00F47AA8"/>
    <w:rsid w:val="00F509BB"/>
    <w:rsid w:val="00F5648E"/>
    <w:rsid w:val="00F75424"/>
    <w:rsid w:val="00F86397"/>
    <w:rsid w:val="00F94BFE"/>
    <w:rsid w:val="00FB5F46"/>
    <w:rsid w:val="00FC6481"/>
    <w:rsid w:val="00FD5F32"/>
    <w:rsid w:val="00FE18DF"/>
    <w:rsid w:val="088C5D60"/>
    <w:rsid w:val="0C6B3011"/>
    <w:rsid w:val="0C9A37A1"/>
    <w:rsid w:val="0E7528BA"/>
    <w:rsid w:val="101D2383"/>
    <w:rsid w:val="13680F2D"/>
    <w:rsid w:val="18A64629"/>
    <w:rsid w:val="19516280"/>
    <w:rsid w:val="1BE475CF"/>
    <w:rsid w:val="1D59169D"/>
    <w:rsid w:val="1FA139B7"/>
    <w:rsid w:val="1FE24FE5"/>
    <w:rsid w:val="21556F04"/>
    <w:rsid w:val="21B3590A"/>
    <w:rsid w:val="225211B2"/>
    <w:rsid w:val="23C71DD5"/>
    <w:rsid w:val="284472C5"/>
    <w:rsid w:val="2AE12F5F"/>
    <w:rsid w:val="2B513DD0"/>
    <w:rsid w:val="2F000F5E"/>
    <w:rsid w:val="30066DAC"/>
    <w:rsid w:val="319B5145"/>
    <w:rsid w:val="32735D31"/>
    <w:rsid w:val="32AC72AF"/>
    <w:rsid w:val="332668DD"/>
    <w:rsid w:val="3332186B"/>
    <w:rsid w:val="35637A48"/>
    <w:rsid w:val="37825912"/>
    <w:rsid w:val="37D711CF"/>
    <w:rsid w:val="38A24CCD"/>
    <w:rsid w:val="3A4A2FCD"/>
    <w:rsid w:val="3C703352"/>
    <w:rsid w:val="3C7D063C"/>
    <w:rsid w:val="3DF8713D"/>
    <w:rsid w:val="3F32613E"/>
    <w:rsid w:val="422276D8"/>
    <w:rsid w:val="428E4455"/>
    <w:rsid w:val="45464C32"/>
    <w:rsid w:val="45830742"/>
    <w:rsid w:val="45DF2455"/>
    <w:rsid w:val="464E7F68"/>
    <w:rsid w:val="4B087FA8"/>
    <w:rsid w:val="4C285049"/>
    <w:rsid w:val="4D9D16E6"/>
    <w:rsid w:val="4F2C5ADD"/>
    <w:rsid w:val="554B05A5"/>
    <w:rsid w:val="58C37E48"/>
    <w:rsid w:val="58D12BBD"/>
    <w:rsid w:val="593A20A5"/>
    <w:rsid w:val="5955323E"/>
    <w:rsid w:val="59CB3D32"/>
    <w:rsid w:val="5C226581"/>
    <w:rsid w:val="5CB47325"/>
    <w:rsid w:val="5D1E2D57"/>
    <w:rsid w:val="5DB55E4C"/>
    <w:rsid w:val="62E86742"/>
    <w:rsid w:val="643455DE"/>
    <w:rsid w:val="653040D9"/>
    <w:rsid w:val="66D00A1E"/>
    <w:rsid w:val="66F72756"/>
    <w:rsid w:val="6AD84CCC"/>
    <w:rsid w:val="6D49371F"/>
    <w:rsid w:val="6D813FA6"/>
    <w:rsid w:val="6DC86354"/>
    <w:rsid w:val="70B474AA"/>
    <w:rsid w:val="721D1E5F"/>
    <w:rsid w:val="733E453A"/>
    <w:rsid w:val="74087999"/>
    <w:rsid w:val="753C5A40"/>
    <w:rsid w:val="76EF055B"/>
    <w:rsid w:val="77AB0FA3"/>
    <w:rsid w:val="788D0B80"/>
    <w:rsid w:val="79D653E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lang w:val="en-US" w:eastAsia="zh-CN" w:bidi="ar-SA"/>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qFormat/>
    <w:uiPriority w:val="0"/>
    <w:pPr>
      <w:spacing w:line="560" w:lineRule="exact"/>
      <w:ind w:firstLine="880" w:firstLineChars="200"/>
    </w:pPr>
    <w:rPr>
      <w:rFonts w:ascii="仿宋_GB2312" w:hAnsi="仿宋_GB2312" w:eastAsia="仿宋_GB2312"/>
      <w:sz w:val="32"/>
      <w:szCs w:val="22"/>
    </w:rPr>
  </w:style>
  <w:style w:type="paragraph" w:styleId="3">
    <w:name w:val="annotation text"/>
    <w:basedOn w:val="1"/>
    <w:link w:val="19"/>
    <w:autoRedefine/>
    <w:semiHidden/>
    <w:unhideWhenUsed/>
    <w:qFormat/>
    <w:uiPriority w:val="99"/>
    <w:pPr>
      <w:jc w:val="left"/>
    </w:pPr>
  </w:style>
  <w:style w:type="paragraph" w:styleId="4">
    <w:name w:val="Date"/>
    <w:basedOn w:val="1"/>
    <w:next w:val="1"/>
    <w:link w:val="16"/>
    <w:autoRedefine/>
    <w:unhideWhenUsed/>
    <w:qFormat/>
    <w:uiPriority w:val="99"/>
    <w:pPr>
      <w:ind w:left="100" w:leftChars="2500"/>
    </w:pPr>
  </w:style>
  <w:style w:type="paragraph" w:styleId="5">
    <w:name w:val="Balloon Text"/>
    <w:basedOn w:val="1"/>
    <w:link w:val="17"/>
    <w:autoRedefine/>
    <w:unhideWhenUsed/>
    <w:qFormat/>
    <w:uiPriority w:val="99"/>
    <w:rPr>
      <w:sz w:val="18"/>
      <w:szCs w:val="18"/>
    </w:rPr>
  </w:style>
  <w:style w:type="paragraph" w:styleId="6">
    <w:name w:val="footer"/>
    <w:basedOn w:val="1"/>
    <w:link w:val="23"/>
    <w:autoRedefine/>
    <w:qFormat/>
    <w:uiPriority w:val="99"/>
    <w:pPr>
      <w:tabs>
        <w:tab w:val="center" w:pos="4153"/>
        <w:tab w:val="right" w:pos="8306"/>
      </w:tabs>
      <w:snapToGrid w:val="0"/>
      <w:jc w:val="left"/>
    </w:pPr>
    <w:rPr>
      <w:sz w:val="18"/>
    </w:rPr>
  </w:style>
  <w:style w:type="paragraph" w:styleId="7">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Normal (Web)"/>
    <w:basedOn w:val="1"/>
    <w:autoRedefine/>
    <w:semiHidden/>
    <w:unhideWhenUsed/>
    <w:qFormat/>
    <w:uiPriority w:val="99"/>
    <w:pPr>
      <w:widowControl/>
      <w:spacing w:before="100" w:beforeAutospacing="1" w:after="100" w:afterAutospacing="1"/>
      <w:jc w:val="left"/>
    </w:pPr>
    <w:rPr>
      <w:rFonts w:ascii="宋体" w:hAnsi="宋体" w:cs="宋体"/>
      <w:kern w:val="0"/>
      <w:sz w:val="24"/>
      <w:szCs w:val="24"/>
    </w:rPr>
  </w:style>
  <w:style w:type="paragraph" w:styleId="9">
    <w:name w:val="annotation subject"/>
    <w:basedOn w:val="3"/>
    <w:next w:val="3"/>
    <w:link w:val="20"/>
    <w:autoRedefine/>
    <w:semiHidden/>
    <w:unhideWhenUsed/>
    <w:qFormat/>
    <w:uiPriority w:val="99"/>
    <w:rPr>
      <w:b/>
      <w:bCs/>
    </w:rPr>
  </w:style>
  <w:style w:type="table" w:styleId="11">
    <w:name w:val="Table Grid"/>
    <w:basedOn w:val="10"/>
    <w:autoRedefine/>
    <w:unhideWhenUsed/>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3">
    <w:name w:val="FollowedHyperlink"/>
    <w:basedOn w:val="12"/>
    <w:autoRedefine/>
    <w:semiHidden/>
    <w:unhideWhenUsed/>
    <w:qFormat/>
    <w:uiPriority w:val="99"/>
    <w:rPr>
      <w:color w:val="800080"/>
      <w:u w:val="single"/>
    </w:rPr>
  </w:style>
  <w:style w:type="character" w:styleId="14">
    <w:name w:val="Hyperlink"/>
    <w:autoRedefine/>
    <w:unhideWhenUsed/>
    <w:qFormat/>
    <w:uiPriority w:val="99"/>
    <w:rPr>
      <w:color w:val="0000FF"/>
      <w:u w:val="single"/>
    </w:rPr>
  </w:style>
  <w:style w:type="character" w:styleId="15">
    <w:name w:val="annotation reference"/>
    <w:basedOn w:val="12"/>
    <w:autoRedefine/>
    <w:semiHidden/>
    <w:unhideWhenUsed/>
    <w:qFormat/>
    <w:uiPriority w:val="99"/>
    <w:rPr>
      <w:sz w:val="21"/>
      <w:szCs w:val="21"/>
    </w:rPr>
  </w:style>
  <w:style w:type="character" w:customStyle="1" w:styleId="16">
    <w:name w:val="日期 Char"/>
    <w:link w:val="4"/>
    <w:autoRedefine/>
    <w:semiHidden/>
    <w:qFormat/>
    <w:uiPriority w:val="99"/>
    <w:rPr>
      <w:kern w:val="2"/>
      <w:sz w:val="21"/>
    </w:rPr>
  </w:style>
  <w:style w:type="character" w:customStyle="1" w:styleId="17">
    <w:name w:val="批注框文本 Char"/>
    <w:link w:val="5"/>
    <w:autoRedefine/>
    <w:semiHidden/>
    <w:qFormat/>
    <w:uiPriority w:val="99"/>
    <w:rPr>
      <w:kern w:val="2"/>
      <w:sz w:val="18"/>
      <w:szCs w:val="18"/>
    </w:rPr>
  </w:style>
  <w:style w:type="paragraph" w:customStyle="1" w:styleId="18">
    <w:name w:val="列出段落1"/>
    <w:basedOn w:val="1"/>
    <w:autoRedefine/>
    <w:qFormat/>
    <w:uiPriority w:val="99"/>
    <w:pPr>
      <w:ind w:firstLine="420" w:firstLineChars="200"/>
    </w:pPr>
  </w:style>
  <w:style w:type="character" w:customStyle="1" w:styleId="19">
    <w:name w:val="批注文字 Char"/>
    <w:basedOn w:val="12"/>
    <w:link w:val="3"/>
    <w:autoRedefine/>
    <w:semiHidden/>
    <w:qFormat/>
    <w:uiPriority w:val="99"/>
    <w:rPr>
      <w:kern w:val="2"/>
      <w:sz w:val="21"/>
    </w:rPr>
  </w:style>
  <w:style w:type="character" w:customStyle="1" w:styleId="20">
    <w:name w:val="批注主题 Char"/>
    <w:basedOn w:val="19"/>
    <w:link w:val="9"/>
    <w:autoRedefine/>
    <w:semiHidden/>
    <w:qFormat/>
    <w:uiPriority w:val="99"/>
    <w:rPr>
      <w:b/>
      <w:bCs/>
      <w:kern w:val="2"/>
      <w:sz w:val="21"/>
    </w:rPr>
  </w:style>
  <w:style w:type="paragraph" w:styleId="21">
    <w:name w:val="List Paragraph"/>
    <w:basedOn w:val="1"/>
    <w:autoRedefine/>
    <w:qFormat/>
    <w:uiPriority w:val="34"/>
    <w:pPr>
      <w:ind w:firstLine="420" w:firstLineChars="200"/>
    </w:pPr>
    <w:rPr>
      <w:szCs w:val="24"/>
    </w:rPr>
  </w:style>
  <w:style w:type="table" w:customStyle="1" w:styleId="22">
    <w:name w:val="网格型1"/>
    <w:basedOn w:val="1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3">
    <w:name w:val="页脚 Char"/>
    <w:basedOn w:val="12"/>
    <w:link w:val="6"/>
    <w:autoRedefine/>
    <w:qFormat/>
    <w:uiPriority w:val="99"/>
    <w:rPr>
      <w:kern w:val="2"/>
      <w:sz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3100</Words>
  <Characters>3287</Characters>
  <Lines>17</Lines>
  <Paragraphs>4</Paragraphs>
  <TotalTime>21</TotalTime>
  <ScaleCrop>false</ScaleCrop>
  <LinksUpToDate>false</LinksUpToDate>
  <CharactersWithSpaces>3368</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2020-02-29T04:08:00Z</dcterms:created>
  <dc:creator>Administrator</dc:creator>
  <cp:lastModifiedBy>钟林海</cp:lastModifiedBy>
  <cp:lastPrinted>2016-09-25T09:34:00Z</cp:lastPrinted>
  <dcterms:modified xsi:type="dcterms:W3CDTF">2025-02-28T02:31:26Z</dcterms:modified>
  <dc:title>北京师范大学财经票据整理要求细则</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6E34F2F269FC4DFE8AFDCA476A166CE0_13</vt:lpwstr>
  </property>
  <property fmtid="{D5CDD505-2E9C-101B-9397-08002B2CF9AE}" pid="4" name="KSOTemplateDocerSaveRecord">
    <vt:lpwstr>eyJoZGlkIjoiZTU0OGVjMWY1ZTA5YTU2ZTkzMmEzOGU0YWJhZDI3NDIiLCJ1c2VySWQiOiIyNjAxNTM4NTcifQ==</vt:lpwstr>
  </property>
</Properties>
</file>