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黑体" w:hAnsi="黑体" w:eastAsia="黑体" w:cs="黑体"/>
          <w:szCs w:val="32"/>
        </w:rPr>
        <w:t>附件6：</w:t>
      </w:r>
    </w:p>
    <w:p>
      <w:pPr>
        <w:ind w:firstLine="0" w:firstLineChars="0"/>
        <w:jc w:val="center"/>
        <w:rPr>
          <w:rFonts w:ascii="黑体" w:hAnsi="黑体" w:eastAsia="黑体" w:cs="微软雅黑"/>
          <w:sz w:val="44"/>
          <w:szCs w:val="44"/>
        </w:rPr>
      </w:pPr>
      <w:r>
        <w:rPr>
          <w:rFonts w:hint="eastAsia" w:ascii="黑体" w:hAnsi="黑体" w:eastAsia="黑体" w:cs="微软雅黑"/>
          <w:sz w:val="44"/>
          <w:szCs w:val="44"/>
          <w:lang w:eastAsia="zh-Hans"/>
        </w:rPr>
        <w:t>北京师范大学珠海校区</w:t>
      </w:r>
      <w:r>
        <w:rPr>
          <w:rFonts w:ascii="黑体" w:hAnsi="黑体" w:eastAsia="黑体" w:cs="微软雅黑"/>
          <w:sz w:val="44"/>
          <w:szCs w:val="44"/>
          <w:lang w:eastAsia="zh-Hans"/>
        </w:rPr>
        <w:t>2024</w:t>
      </w:r>
      <w:r>
        <w:rPr>
          <w:rFonts w:hint="eastAsia" w:ascii="黑体" w:hAnsi="黑体" w:eastAsia="黑体" w:cs="微软雅黑"/>
          <w:sz w:val="44"/>
          <w:szCs w:val="44"/>
          <w:lang w:eastAsia="zh-Hans"/>
        </w:rPr>
        <w:t>年</w:t>
      </w:r>
      <w:r>
        <w:rPr>
          <w:rFonts w:hint="eastAsia" w:ascii="黑体" w:hAnsi="黑体" w:eastAsia="黑体" w:cs="微软雅黑"/>
          <w:sz w:val="44"/>
          <w:szCs w:val="44"/>
        </w:rPr>
        <w:t>暑期</w:t>
      </w:r>
    </w:p>
    <w:p>
      <w:pPr>
        <w:ind w:firstLine="0" w:firstLineChars="0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 w:cs="微软雅黑"/>
          <w:sz w:val="44"/>
          <w:szCs w:val="44"/>
        </w:rPr>
        <w:t>教育实践指导教师工作指南</w:t>
      </w:r>
    </w:p>
    <w:p>
      <w:pPr>
        <w:ind w:firstLine="641"/>
        <w:rPr>
          <w:rFonts w:ascii="方正仿宋_GB2312" w:hAnsi="方正仿宋_GB2312" w:eastAsia="方正仿宋_GB2312" w:cs="方正仿宋_GB2312"/>
          <w:b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Cs w:val="32"/>
        </w:rPr>
        <w:t>一、实践准备阶段</w:t>
      </w:r>
    </w:p>
    <w:p>
      <w:pPr>
        <w:ind w:firstLine="440"/>
        <w:jc w:val="both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暑期教育实践指导教师在教育实践出发前，完成以下工作内容及相应的时间节点：</w:t>
      </w:r>
    </w:p>
    <w:tbl>
      <w:tblPr>
        <w:tblStyle w:val="9"/>
        <w:tblW w:w="964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90"/>
        <w:gridCol w:w="6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工作环节</w:t>
            </w:r>
          </w:p>
        </w:tc>
        <w:tc>
          <w:tcPr>
            <w:tcW w:w="64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4月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导师遴选、匹配实践学校</w:t>
            </w:r>
          </w:p>
        </w:tc>
        <w:tc>
          <w:tcPr>
            <w:tcW w:w="6490" w:type="dxa"/>
          </w:tcPr>
          <w:p>
            <w:pPr>
              <w:pStyle w:val="1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书院发布专题教育实践指导老师意愿调查问卷，老师自愿报名。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书院根据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2024年带队指导老师遴选办法进行选聘。</w:t>
            </w:r>
          </w:p>
          <w:p>
            <w:pPr>
              <w:pStyle w:val="17"/>
              <w:numPr>
                <w:ilvl w:val="0"/>
                <w:numId w:val="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选择并确认暑期实践学校。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5月</w:t>
            </w:r>
            <w:r>
              <w:rPr>
                <w:rFonts w:ascii="宋体" w:hAnsi="宋体" w:eastAsia="宋体" w:cs="宋体"/>
                <w:sz w:val="22"/>
                <w:szCs w:val="22"/>
              </w:rPr>
              <w:t>22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日到</w:t>
            </w: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确认小组学生</w:t>
            </w:r>
          </w:p>
        </w:tc>
        <w:tc>
          <w:tcPr>
            <w:tcW w:w="6490" w:type="dxa"/>
          </w:tcPr>
          <w:p>
            <w:pPr>
              <w:pStyle w:val="17"/>
              <w:numPr>
                <w:ilvl w:val="0"/>
                <w:numId w:val="2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登录暑期教育实践网络平台，确认小组学生及下载学生名单，并与小组学生召开第一次碰头会。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6月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日到6月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参加行前培训、对接实践学校、制定实践计划</w:t>
            </w:r>
          </w:p>
        </w:tc>
        <w:tc>
          <w:tcPr>
            <w:tcW w:w="6490" w:type="dxa"/>
          </w:tcPr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指导老师需参加暑期教育实践指导老师培训，并签署《指导老师安全责任书》（见附件1）。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指导教师根据安排好的实践基地学校，主动联系对接实践学校的负责人或联系人，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根据基地需求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确认学校今年教育实践活动的工作安排及部署。</w:t>
            </w:r>
            <w:r>
              <w:rPr>
                <w:rFonts w:hint="eastAsia" w:ascii="宋体" w:hAnsi="宋体" w:eastAsia="宋体" w:cs="宋体"/>
                <w:color w:val="0000FF"/>
                <w:sz w:val="22"/>
                <w:szCs w:val="22"/>
              </w:rPr>
              <w:t>（特别提醒：因为根据“双减”政策规定：学校不允许假期补课，所以课程计划需要和学校详细沟通）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与实践基地学校确认学生教师的食宿、周边医疗条件及周边安全隐患（学校是否有发生滑坡、泥石流、地震等潜在风险，学校周边是否有水库、河流等）。</w:t>
            </w:r>
          </w:p>
          <w:p>
            <w:pPr>
              <w:pStyle w:val="17"/>
              <w:numPr>
                <w:ilvl w:val="0"/>
                <w:numId w:val="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认真指导学生制定教育实践计划，完善课程大纲及教案、教辅材料准备等工作，一定要制定两周详细的课程表，并要求每门课程对应到每位学生，以免入校后慌乱。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学生考试结束到出发前一天（大约6月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日到6月</w:t>
            </w:r>
            <w:r>
              <w:rPr>
                <w:rFonts w:ascii="宋体" w:hAnsi="宋体" w:eastAsia="宋体" w:cs="宋体"/>
                <w:sz w:val="22"/>
                <w:szCs w:val="22"/>
              </w:rPr>
              <w:t>24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日）</w:t>
            </w:r>
          </w:p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90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完善实践计划、做好出行安排</w:t>
            </w:r>
          </w:p>
        </w:tc>
        <w:tc>
          <w:tcPr>
            <w:tcW w:w="6490" w:type="dxa"/>
          </w:tcPr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认真指导学生制定详细教育实践计划，进一步完善课程大纲及教案、教辅材料准备等工作，一定要制定两周详细的课程表，并要求每门课程对应到每位学生，以免入校后慌乱。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审核实践队拟开设课程内容和科学性和趣味性，特别注意评估化学物理实验、户外活动类课程潜在安全风险，提醒学生增强安全意识。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详细的出发行程安排。包括：珠海校区到珠海机场（车站、高铁站）、珠海机场（车站、高铁站）到实践地机场（车站、高铁站）、实践地机场（车站、高铁站）到实践学校等多段行程的具体详细行程安排，坚决杜绝乘坐黑车，尽量避免夜间出行。</w:t>
            </w:r>
          </w:p>
          <w:p>
            <w:pPr>
              <w:pStyle w:val="17"/>
              <w:numPr>
                <w:ilvl w:val="0"/>
                <w:numId w:val="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指导学生制作实践团队完整的宣传材料。</w:t>
            </w:r>
          </w:p>
        </w:tc>
      </w:tr>
    </w:tbl>
    <w:p>
      <w:pPr>
        <w:ind w:firstLine="641"/>
        <w:rPr>
          <w:rFonts w:ascii="宋体" w:hAnsi="宋体" w:eastAsia="宋体" w:cs="宋体"/>
          <w:b/>
          <w:sz w:val="22"/>
          <w:szCs w:val="22"/>
        </w:rPr>
      </w:pPr>
      <w:r>
        <w:rPr>
          <w:rFonts w:hint="eastAsia" w:ascii="方正仿宋_GB2312" w:hAnsi="方正仿宋_GB2312" w:eastAsia="方正仿宋_GB2312" w:cs="方正仿宋_GB2312"/>
          <w:b/>
          <w:szCs w:val="32"/>
        </w:rPr>
        <w:t>二、实践实施阶段</w:t>
      </w:r>
    </w:p>
    <w:tbl>
      <w:tblPr>
        <w:tblStyle w:val="9"/>
        <w:tblW w:w="5895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1310"/>
        <w:gridCol w:w="6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工作环节</w:t>
            </w:r>
          </w:p>
        </w:tc>
        <w:tc>
          <w:tcPr>
            <w:tcW w:w="3478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出发</w:t>
            </w:r>
          </w:p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当天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统一出发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5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按出发行程安排，指导教师组织学生从北京师范大学珠海校区统一出发。</w:t>
            </w:r>
          </w:p>
          <w:p>
            <w:pPr>
              <w:pStyle w:val="17"/>
              <w:numPr>
                <w:ilvl w:val="0"/>
                <w:numId w:val="5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强调行程纪律，统一出行，不得擅自脱离团队。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观察学校周边环境、见面对接学校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到达当天，第一时间查看校园周边环境，确认学生教师食宿条件、周边医疗条件及安全隐患（学校是否有发生滑坡、泥石流、地震等潜在风险，学校周边是否有水库、河流等）。</w:t>
            </w:r>
          </w:p>
          <w:p>
            <w:pPr>
              <w:pStyle w:val="17"/>
              <w:numPr>
                <w:ilvl w:val="0"/>
                <w:numId w:val="6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与实践学校领导和相关老师做好首次对接。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实践第1天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组织教育实践（巡视、沟通、反思）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开展实践队与实践学校师生交流座谈，互相了解熟悉接下来的实践活动安排。根据学校教师及学生的反馈，及时调整活动安排及内容。（特别重要：因为好多地方教育局不允许假期补课，所以课程内容需调整。且大学生没有实际上课经验，且考完试后没充足时间备课，所以课程需要根据当地实际及时调整）。</w:t>
            </w:r>
          </w:p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开展课堂巡视，保证实践顺利进行。</w:t>
            </w:r>
          </w:p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密切关注学生的教育实践过程，做好学生与实践学校的双向沟通，及时了解学生在第一天的思想动态及心理状态。</w:t>
            </w:r>
          </w:p>
          <w:p>
            <w:pPr>
              <w:pStyle w:val="17"/>
              <w:numPr>
                <w:ilvl w:val="0"/>
                <w:numId w:val="7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指导做好每日实践反思。和学生商量确定一小时左右，做好第一天的课程反思、总结及第二天课程安排。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实践第2天至第5天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组织教育实践、指导宣传内容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8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开展每天课堂巡视，保证活动顺利进行。</w:t>
            </w:r>
          </w:p>
          <w:p>
            <w:pPr>
              <w:pStyle w:val="17"/>
              <w:numPr>
                <w:ilvl w:val="0"/>
                <w:numId w:val="8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做好每晚活动反思。做好当天的课程反思、总结及第二天课程安排。</w:t>
            </w:r>
          </w:p>
          <w:p>
            <w:pPr>
              <w:pStyle w:val="17"/>
              <w:numPr>
                <w:ilvl w:val="0"/>
                <w:numId w:val="8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指导审核实践队第一周新媒体宣传内容，确保宣传内容无意识形态领域风险。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第一周周末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开展2+4模块、拓展实践基地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组织学生开展暑期社会调研、主题调研、榜样寻访、文化考察和志愿服务。</w:t>
            </w:r>
          </w:p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与实践学校领导和教师进一步深入沟通，开展学生教育实践反思和指导。</w:t>
            </w:r>
          </w:p>
          <w:p>
            <w:pPr>
              <w:pStyle w:val="17"/>
              <w:numPr>
                <w:ilvl w:val="0"/>
                <w:numId w:val="9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对接教育实践学校，为拓展教育实践基地做准备。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实践第6天至第9天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组织教育实践、指导宣传内容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开展每天课堂巡视，保证实践顺利进行。</w:t>
            </w:r>
          </w:p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每晚开会进行活动反思。做好当天的课程反思、总结及第二天课程安排。</w:t>
            </w:r>
          </w:p>
          <w:p>
            <w:pPr>
              <w:pStyle w:val="17"/>
              <w:numPr>
                <w:ilvl w:val="0"/>
                <w:numId w:val="10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指导审核实践队第二周新媒体宣传内容，确保宣传内容无意识形态领域风险。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pct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活动第10天</w:t>
            </w:r>
          </w:p>
        </w:tc>
        <w:tc>
          <w:tcPr>
            <w:tcW w:w="652" w:type="pct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举行结束仪式、盖章证明</w:t>
            </w:r>
          </w:p>
        </w:tc>
        <w:tc>
          <w:tcPr>
            <w:tcW w:w="3478" w:type="pct"/>
          </w:tcPr>
          <w:p>
            <w:pPr>
              <w:pStyle w:val="17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开展每天课堂巡视，保证实践顺利进行。</w:t>
            </w:r>
          </w:p>
          <w:p>
            <w:pPr>
              <w:pStyle w:val="17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根据实践学校安排，做好活动汇演或结营仪式。</w:t>
            </w:r>
          </w:p>
          <w:p>
            <w:pPr>
              <w:pStyle w:val="17"/>
              <w:numPr>
                <w:ilvl w:val="0"/>
                <w:numId w:val="11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与实践学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2"/>
                <w:szCs w:val="22"/>
              </w:rPr>
              <w:t>校对接，做好实践材料证明盖章工作。</w:t>
            </w:r>
          </w:p>
        </w:tc>
      </w:tr>
    </w:tbl>
    <w:p>
      <w:pPr>
        <w:ind w:firstLine="440"/>
        <w:jc w:val="both"/>
        <w:rPr>
          <w:rFonts w:ascii="宋体" w:hAnsi="宋体" w:eastAsia="宋体" w:cs="宋体"/>
          <w:sz w:val="22"/>
          <w:szCs w:val="22"/>
        </w:rPr>
      </w:pPr>
    </w:p>
    <w:p>
      <w:pPr>
        <w:ind w:firstLine="641"/>
        <w:rPr>
          <w:rFonts w:ascii="方正仿宋_GB2312" w:hAnsi="方正仿宋_GB2312" w:eastAsia="方正仿宋_GB2312" w:cs="方正仿宋_GB2312"/>
          <w:b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Cs w:val="32"/>
        </w:rPr>
        <w:t>三、实践总结阶段</w:t>
      </w:r>
    </w:p>
    <w:tbl>
      <w:tblPr>
        <w:tblStyle w:val="9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387"/>
        <w:gridCol w:w="6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时间</w:t>
            </w:r>
          </w:p>
        </w:tc>
        <w:tc>
          <w:tcPr>
            <w:tcW w:w="1387" w:type="dxa"/>
          </w:tcPr>
          <w:p>
            <w:pPr>
              <w:ind w:firstLine="0" w:firstLineChars="0"/>
              <w:jc w:val="left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工作环节</w:t>
            </w:r>
          </w:p>
        </w:tc>
        <w:tc>
          <w:tcPr>
            <w:tcW w:w="6804" w:type="dxa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实践结束当天</w:t>
            </w:r>
          </w:p>
        </w:tc>
        <w:tc>
          <w:tcPr>
            <w:tcW w:w="1387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确保安全返乡</w:t>
            </w:r>
          </w:p>
        </w:tc>
        <w:tc>
          <w:tcPr>
            <w:tcW w:w="6804" w:type="dxa"/>
          </w:tcPr>
          <w:p>
            <w:pPr>
              <w:pStyle w:val="17"/>
              <w:numPr>
                <w:ilvl w:val="0"/>
                <w:numId w:val="12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实践结束后，组织学生统一从实践地点解散返乡，审核学生的返乡行程，并实时了解学生抵乡情况，严禁团队成员提前离队或在实践地游玩、逗留，确认所有学生安全返乡，并反馈书院后，指导职责方可解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实践结束后1周内</w:t>
            </w:r>
          </w:p>
        </w:tc>
        <w:tc>
          <w:tcPr>
            <w:tcW w:w="1387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督促学生提交结项材料</w:t>
            </w:r>
          </w:p>
        </w:tc>
        <w:tc>
          <w:tcPr>
            <w:tcW w:w="6804" w:type="dxa"/>
          </w:tcPr>
          <w:p>
            <w:pPr>
              <w:pStyle w:val="17"/>
              <w:numPr>
                <w:ilvl w:val="0"/>
                <w:numId w:val="13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督促学生按时按质提交实践结项材料。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2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实践结束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周内</w:t>
            </w:r>
          </w:p>
        </w:tc>
        <w:tc>
          <w:tcPr>
            <w:tcW w:w="1387" w:type="dxa"/>
          </w:tcPr>
          <w:p>
            <w:pPr>
              <w:ind w:firstLine="0"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完成教育总结评价</w:t>
            </w:r>
          </w:p>
        </w:tc>
        <w:tc>
          <w:tcPr>
            <w:tcW w:w="6804" w:type="dxa"/>
          </w:tcPr>
          <w:p>
            <w:pPr>
              <w:pStyle w:val="17"/>
              <w:numPr>
                <w:ilvl w:val="0"/>
                <w:numId w:val="14"/>
              </w:numPr>
              <w:ind w:firstLineChars="0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指导教师完成教育总结评价。结合学生实践期间的综合表现和提交的实践结项材料，做出客观评价，并给出教育实践成绩。并提交教育实践案例等总结材料（见附件3）。</w:t>
            </w:r>
          </w:p>
        </w:tc>
      </w:tr>
    </w:tbl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宋体" w:hAnsi="宋体" w:eastAsia="宋体" w:cs="宋体"/>
          <w:sz w:val="22"/>
          <w:szCs w:val="22"/>
        </w:rPr>
      </w:pPr>
    </w:p>
    <w:p>
      <w:pPr>
        <w:ind w:firstLine="0" w:firstLineChars="0"/>
        <w:rPr>
          <w:rFonts w:ascii="仿宋" w:hAnsi="仿宋" w:eastAsia="仿宋" w:cs="仿宋_GB2312"/>
          <w:sz w:val="24"/>
        </w:rPr>
      </w:pPr>
    </w:p>
    <w:p>
      <w:pPr>
        <w:ind w:firstLine="0" w:firstLineChars="0"/>
      </w:pPr>
    </w:p>
    <w:sectPr>
      <w:footerReference r:id="rId8" w:type="first"/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60AF50-F13E-4EB6-8229-BD3F7CB48B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CB090E-32C5-4988-BF98-FDF0B7AC0F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4A04F6E8-C833-4511-8E00-BBCBEBEDDE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7F5A12A-0337-4319-8932-92A336E54C2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4A113AD2-DFA1-468F-B419-9D51527959D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E24E99"/>
    <w:multiLevelType w:val="multilevel"/>
    <w:tmpl w:val="10E24E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F27EDE"/>
    <w:multiLevelType w:val="multilevel"/>
    <w:tmpl w:val="1AF27E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C000D"/>
    <w:multiLevelType w:val="multilevel"/>
    <w:tmpl w:val="285C000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817DBC"/>
    <w:multiLevelType w:val="multilevel"/>
    <w:tmpl w:val="37817D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6816D6"/>
    <w:multiLevelType w:val="multilevel"/>
    <w:tmpl w:val="3C6816D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C506617"/>
    <w:multiLevelType w:val="multilevel"/>
    <w:tmpl w:val="4C5066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D71CEB"/>
    <w:multiLevelType w:val="multilevel"/>
    <w:tmpl w:val="50D71CE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176EE3"/>
    <w:multiLevelType w:val="multilevel"/>
    <w:tmpl w:val="53176EE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A42FCB"/>
    <w:multiLevelType w:val="multilevel"/>
    <w:tmpl w:val="55A42FC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B114BD"/>
    <w:multiLevelType w:val="multilevel"/>
    <w:tmpl w:val="5DB114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6211E7"/>
    <w:multiLevelType w:val="multilevel"/>
    <w:tmpl w:val="626211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EB3069D"/>
    <w:multiLevelType w:val="multilevel"/>
    <w:tmpl w:val="6EB306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FCA6A13"/>
    <w:multiLevelType w:val="multilevel"/>
    <w:tmpl w:val="6FCA6A1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50D40D8"/>
    <w:multiLevelType w:val="multilevel"/>
    <w:tmpl w:val="750D40D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lZjA5NmI0Mjk1YTRhMDJmNzNkMzVmMTZjMjQzMGQifQ=="/>
  </w:docVars>
  <w:rsids>
    <w:rsidRoot w:val="7F0B1594"/>
    <w:rsid w:val="00053094"/>
    <w:rsid w:val="00066A0C"/>
    <w:rsid w:val="000D1060"/>
    <w:rsid w:val="000D137D"/>
    <w:rsid w:val="00110E9E"/>
    <w:rsid w:val="001D65DA"/>
    <w:rsid w:val="0021454B"/>
    <w:rsid w:val="00220E03"/>
    <w:rsid w:val="002507F7"/>
    <w:rsid w:val="0025506B"/>
    <w:rsid w:val="0026556E"/>
    <w:rsid w:val="00266B95"/>
    <w:rsid w:val="0027011F"/>
    <w:rsid w:val="002F7E06"/>
    <w:rsid w:val="00301DC2"/>
    <w:rsid w:val="00326026"/>
    <w:rsid w:val="0033149A"/>
    <w:rsid w:val="00373DA5"/>
    <w:rsid w:val="00383C41"/>
    <w:rsid w:val="003875AA"/>
    <w:rsid w:val="00394A3A"/>
    <w:rsid w:val="00396366"/>
    <w:rsid w:val="003E42B0"/>
    <w:rsid w:val="00447771"/>
    <w:rsid w:val="0045351F"/>
    <w:rsid w:val="00456353"/>
    <w:rsid w:val="00466817"/>
    <w:rsid w:val="004C0480"/>
    <w:rsid w:val="004D6F46"/>
    <w:rsid w:val="0051711D"/>
    <w:rsid w:val="005A58B5"/>
    <w:rsid w:val="005F0151"/>
    <w:rsid w:val="005F3E67"/>
    <w:rsid w:val="00601CEA"/>
    <w:rsid w:val="00606613"/>
    <w:rsid w:val="00622C83"/>
    <w:rsid w:val="0063774A"/>
    <w:rsid w:val="00684EAF"/>
    <w:rsid w:val="00686DB7"/>
    <w:rsid w:val="006D78B0"/>
    <w:rsid w:val="006F4A74"/>
    <w:rsid w:val="00783C06"/>
    <w:rsid w:val="00796EA5"/>
    <w:rsid w:val="007A29B3"/>
    <w:rsid w:val="007C11FE"/>
    <w:rsid w:val="0083258F"/>
    <w:rsid w:val="00845800"/>
    <w:rsid w:val="00875301"/>
    <w:rsid w:val="008756F3"/>
    <w:rsid w:val="008C7406"/>
    <w:rsid w:val="008E0AE8"/>
    <w:rsid w:val="00947039"/>
    <w:rsid w:val="00963F83"/>
    <w:rsid w:val="009647E2"/>
    <w:rsid w:val="009F320F"/>
    <w:rsid w:val="00A32DA7"/>
    <w:rsid w:val="00AF4189"/>
    <w:rsid w:val="00AF6C8C"/>
    <w:rsid w:val="00B2603E"/>
    <w:rsid w:val="00B562D0"/>
    <w:rsid w:val="00B91802"/>
    <w:rsid w:val="00BE7208"/>
    <w:rsid w:val="00BF0A52"/>
    <w:rsid w:val="00BF3854"/>
    <w:rsid w:val="00C612F8"/>
    <w:rsid w:val="00C80311"/>
    <w:rsid w:val="00C83D3B"/>
    <w:rsid w:val="00C948D0"/>
    <w:rsid w:val="00CA1936"/>
    <w:rsid w:val="00CC59FC"/>
    <w:rsid w:val="00CD2577"/>
    <w:rsid w:val="00D36952"/>
    <w:rsid w:val="00D529D3"/>
    <w:rsid w:val="00DD6651"/>
    <w:rsid w:val="00E0195C"/>
    <w:rsid w:val="00E06215"/>
    <w:rsid w:val="00E56CEC"/>
    <w:rsid w:val="00EA7145"/>
    <w:rsid w:val="00EC5A4A"/>
    <w:rsid w:val="00F04912"/>
    <w:rsid w:val="00F1556B"/>
    <w:rsid w:val="00F161FF"/>
    <w:rsid w:val="00F2364A"/>
    <w:rsid w:val="00FD01DD"/>
    <w:rsid w:val="00FE0A34"/>
    <w:rsid w:val="00FF587C"/>
    <w:rsid w:val="158261CB"/>
    <w:rsid w:val="245E6B82"/>
    <w:rsid w:val="2C4218C7"/>
    <w:rsid w:val="2EE20522"/>
    <w:rsid w:val="3C73649C"/>
    <w:rsid w:val="419C104D"/>
    <w:rsid w:val="44013706"/>
    <w:rsid w:val="47E45D2E"/>
    <w:rsid w:val="4A672E2E"/>
    <w:rsid w:val="4A7A148F"/>
    <w:rsid w:val="4EC20575"/>
    <w:rsid w:val="4FF30E74"/>
    <w:rsid w:val="4FF7025E"/>
    <w:rsid w:val="562F4495"/>
    <w:rsid w:val="5B841BB9"/>
    <w:rsid w:val="60F81C7F"/>
    <w:rsid w:val="6EA72ADA"/>
    <w:rsid w:val="72F9154A"/>
    <w:rsid w:val="732C6E6D"/>
    <w:rsid w:val="77467ED2"/>
    <w:rsid w:val="7ABE7FC1"/>
    <w:rsid w:val="7B683B2C"/>
    <w:rsid w:val="7EEC55BA"/>
    <w:rsid w:val="7F0B1594"/>
    <w:rsid w:val="7FE9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/>
      <w:outlineLvl w:val="0"/>
    </w:pPr>
    <w:rPr>
      <w:rFonts w:eastAsia="黑体" w:cs="Times New Roman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楷体_GB2312" w:cs="Times New Roman"/>
      <w:b/>
      <w:kern w:val="0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eastAsia="宋体" w:cs="Times New Roman"/>
      <w:sz w:val="24"/>
    </w:rPr>
  </w:style>
  <w:style w:type="paragraph" w:styleId="6">
    <w:name w:val="header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7">
    <w:name w:val="footnote text"/>
    <w:basedOn w:val="1"/>
    <w:autoRedefine/>
    <w:qFormat/>
    <w:uiPriority w:val="0"/>
    <w:pPr>
      <w:snapToGrid w:val="0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styleId="12">
    <w:name w:val="footnote reference"/>
    <w:basedOn w:val="10"/>
    <w:qFormat/>
    <w:uiPriority w:val="0"/>
    <w:rPr>
      <w:vertAlign w:val="superscript"/>
    </w:rPr>
  </w:style>
  <w:style w:type="paragraph" w:customStyle="1" w:styleId="13">
    <w:name w:val="登记表表头"/>
    <w:autoRedefine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4">
    <w:name w:val="封面落款"/>
    <w:autoRedefine/>
    <w:semiHidden/>
    <w:qFormat/>
    <w:uiPriority w:val="0"/>
    <w:pPr>
      <w:widowControl w:val="0"/>
      <w:adjustRightInd w:val="0"/>
      <w:snapToGrid w:val="0"/>
      <w:spacing w:line="312" w:lineRule="auto"/>
      <w:jc w:val="center"/>
    </w:pPr>
    <w:rPr>
      <w:rFonts w:ascii="方正大标宋简体" w:hAnsi="Times New Roman" w:eastAsia="方正大标宋简体" w:cs="宋体"/>
      <w:kern w:val="2"/>
      <w:sz w:val="28"/>
      <w:lang w:val="en-US" w:eastAsia="zh-CN" w:bidi="ar-SA"/>
    </w:rPr>
  </w:style>
  <w:style w:type="paragraph" w:customStyle="1" w:styleId="15">
    <w:name w:val="申报书表头"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表头"/>
    <w:autoRedefine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/>
    </w:pPr>
  </w:style>
  <w:style w:type="paragraph" w:customStyle="1" w:styleId="18">
    <w:name w:val="Table Paragraph"/>
    <w:basedOn w:val="1"/>
    <w:autoRedefine/>
    <w:qFormat/>
    <w:uiPriority w:val="1"/>
    <w:pPr>
      <w:spacing w:line="240" w:lineRule="auto"/>
      <w:ind w:firstLine="0" w:firstLineChars="0"/>
      <w:jc w:val="both"/>
    </w:pPr>
    <w:rPr>
      <w:rFonts w:asciiTheme="minorHAnsi" w:hAnsiTheme="minorHAnsi" w:eastAsiaTheme="minorEastAsia"/>
      <w:sz w:val="21"/>
    </w:rPr>
  </w:style>
  <w:style w:type="table" w:customStyle="1" w:styleId="19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c-gray c-gap-left-small op-imprecise-author"/>
    <w:basedOn w:val="10"/>
    <w:autoRedefine/>
    <w:qFormat/>
    <w:uiPriority w:val="0"/>
  </w:style>
  <w:style w:type="character" w:customStyle="1" w:styleId="21">
    <w:name w:val="fontstyle01"/>
    <w:basedOn w:val="10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1765</Characters>
  <Lines>14</Lines>
  <Paragraphs>4</Paragraphs>
  <TotalTime>18</TotalTime>
  <ScaleCrop>false</ScaleCrop>
  <LinksUpToDate>false</LinksUpToDate>
  <CharactersWithSpaces>2070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2022-05-31T15:41:00Z</dcterms:created>
  <dc:creator>王佳鑫</dc:creator>
  <cp:lastModifiedBy>璐仔</cp:lastModifiedBy>
  <dcterms:modified xsi:type="dcterms:W3CDTF">2024-04-30T01:49:56Z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4FE6A775EA7F41DCB8771C68A555EACC_12</vt:lpwstr>
  </property>
</Properties>
</file>